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5E0E5" w14:textId="7B6772BB" w:rsidR="009469EE" w:rsidRPr="00390D58" w:rsidRDefault="00992CEE" w:rsidP="00390D58">
      <w:pPr>
        <w:pStyle w:val="Firstpagetitle-1LINE"/>
      </w:pPr>
      <w:r w:rsidRPr="00992CEE">
        <w:t>Transfer of gaming machine entitlements</w:t>
      </w:r>
    </w:p>
    <w:p w14:paraId="61319359" w14:textId="77777777" w:rsidR="00390D58" w:rsidRPr="00FD5137" w:rsidRDefault="00390D58" w:rsidP="009469EE">
      <w:pPr>
        <w:sectPr w:rsidR="00390D58" w:rsidRPr="00FD5137" w:rsidSect="00BC36F0">
          <w:headerReference w:type="default" r:id="rId7"/>
          <w:footerReference w:type="even" r:id="rId8"/>
          <w:footerReference w:type="default" r:id="rId9"/>
          <w:headerReference w:type="first" r:id="rId10"/>
          <w:pgSz w:w="11900" w:h="16840"/>
          <w:pgMar w:top="1985" w:right="851" w:bottom="1814" w:left="851" w:header="0" w:footer="170" w:gutter="0"/>
          <w:pgNumType w:start="1"/>
          <w:cols w:space="708"/>
          <w:titlePg/>
          <w:docGrid w:linePitch="360"/>
        </w:sectPr>
      </w:pPr>
    </w:p>
    <w:p w14:paraId="2A539066" w14:textId="77777777" w:rsidR="00967D06" w:rsidRDefault="00967D06" w:rsidP="00967D06">
      <w:r>
        <w:t>This information sheet provides information to entitlement holders on transferring ownership of gaming machine entitlements.</w:t>
      </w:r>
    </w:p>
    <w:p w14:paraId="01AA30CD" w14:textId="77777777" w:rsidR="00967D06" w:rsidRDefault="00967D06" w:rsidP="00967D06">
      <w:r>
        <w:t xml:space="preserve">Entitlements may be transferred from one venue operator to another (or may be allocated by the State) through a transfer scheme. </w:t>
      </w:r>
    </w:p>
    <w:p w14:paraId="791EC9D0" w14:textId="77777777" w:rsidR="00967D06" w:rsidRDefault="00967D06" w:rsidP="00967D06">
      <w:r>
        <w:t xml:space="preserve">The Victorian Gambling and Casino Control Commission (VGCCC) administers the transfer scheme through the Entitlement Transfer Market (ETM) which allows venue operators to advertise their wish to transfer or buy entitlements. Transfers of entitlements will not be finalised until the VGCCC records the transfer on the ETM. </w:t>
      </w:r>
    </w:p>
    <w:p w14:paraId="2D312A40" w14:textId="77777777" w:rsidR="00967D06" w:rsidRDefault="00967D06" w:rsidP="00967D06">
      <w:r>
        <w:t xml:space="preserve">The VGCCC has issued all venue operators with a username and password to access the ETM. If you have misplaced your password, you can request the password to be reset by sending an email to </w:t>
      </w:r>
      <w:hyperlink r:id="rId11" w:history="1">
        <w:r w:rsidRPr="004F6560">
          <w:rPr>
            <w:rStyle w:val="Hyperlink"/>
          </w:rPr>
          <w:t>contact@vgccc.vic.gov.au</w:t>
        </w:r>
      </w:hyperlink>
      <w:r>
        <w:t xml:space="preserve">. </w:t>
      </w:r>
    </w:p>
    <w:p w14:paraId="522E97AA" w14:textId="77777777" w:rsidR="00967D06" w:rsidRDefault="00967D06" w:rsidP="00967D06">
      <w:r>
        <w:t xml:space="preserve">Negotiations regarding a transfer may take place between an existing entitlement holder and an interested party prior to the transfer being finalised. A person interested in purchasing entitlements must hold a current venue operator’s licence before the transfer can be completed. </w:t>
      </w:r>
    </w:p>
    <w:p w14:paraId="607D3A5C" w14:textId="77777777" w:rsidR="00967D06" w:rsidRDefault="00967D06" w:rsidP="00967D06">
      <w:r>
        <w:t xml:space="preserve">Entitlements for transfer may be advertised on the ETM or by other means (for example, newspaper, trade magazines and internet </w:t>
      </w:r>
      <w:proofErr w:type="gramStart"/>
      <w:r>
        <w:t>as long as</w:t>
      </w:r>
      <w:proofErr w:type="gramEnd"/>
      <w:r>
        <w:t xml:space="preserve"> these do not involve the completion of the transfer). </w:t>
      </w:r>
    </w:p>
    <w:p w14:paraId="3F34C0F3" w14:textId="77777777" w:rsidR="00967D06" w:rsidRDefault="00967D06" w:rsidP="00967D06">
      <w:r>
        <w:t xml:space="preserve">Parties to the transfer must follow the online process to conclude the transfer proceedings. Details need to be completed and submitted to the VGCCC via the ETM. Transfers of entitlements will not be finalised until the VGCCC records the transfer on the ETM. </w:t>
      </w:r>
    </w:p>
    <w:p w14:paraId="65DB08D6" w14:textId="77777777" w:rsidR="00967D06" w:rsidRDefault="00967D06" w:rsidP="00967D06">
      <w:r>
        <w:t xml:space="preserve">The VGCCC is responsible for recording the transfer of entitlements once it is satisfied that all the requirements in the Transfer Rules have been met. </w:t>
      </w:r>
    </w:p>
    <w:p w14:paraId="1EEEDC6D" w14:textId="77777777" w:rsidR="00967D06" w:rsidRDefault="00967D06" w:rsidP="00967D06">
      <w:r>
        <w:t xml:space="preserve">To access the ETM, go to the VGCCC website at </w:t>
      </w:r>
      <w:hyperlink r:id="rId12" w:history="1">
        <w:r w:rsidRPr="004F6560">
          <w:rPr>
            <w:rStyle w:val="Hyperlink"/>
          </w:rPr>
          <w:t>www.vgccc.vic.gov.au</w:t>
        </w:r>
      </w:hyperlink>
      <w:r>
        <w:t>.</w:t>
      </w:r>
    </w:p>
    <w:p w14:paraId="434F5E61" w14:textId="77777777" w:rsidR="002376D0" w:rsidRPr="002376D0" w:rsidRDefault="002376D0" w:rsidP="0062230C">
      <w:pPr>
        <w:pStyle w:val="Heading2"/>
        <w:rPr>
          <w:lang w:val="en-AU"/>
        </w:rPr>
      </w:pPr>
      <w:r w:rsidRPr="002376D0">
        <w:rPr>
          <w:lang w:val="en-AU"/>
        </w:rPr>
        <w:t xml:space="preserve">Profit tax </w:t>
      </w:r>
    </w:p>
    <w:p w14:paraId="5FFE455E" w14:textId="77777777" w:rsidR="009F08CD" w:rsidRPr="009F08CD" w:rsidRDefault="009F08CD" w:rsidP="009F08CD">
      <w:pPr>
        <w:rPr>
          <w:lang w:val="en-AU"/>
        </w:rPr>
      </w:pPr>
      <w:r w:rsidRPr="009F08CD">
        <w:rPr>
          <w:lang w:val="en-AU"/>
        </w:rPr>
        <w:t xml:space="preserve">A profit tax applies to a venue operator, in accordance with section 3.4A.18A of the Gambling Regulation Act 2003. </w:t>
      </w:r>
    </w:p>
    <w:p w14:paraId="38B80303" w14:textId="77777777" w:rsidR="009F08CD" w:rsidRPr="009F08CD" w:rsidRDefault="009F08CD" w:rsidP="009F08CD">
      <w:pPr>
        <w:rPr>
          <w:lang w:val="en-AU"/>
        </w:rPr>
      </w:pPr>
      <w:r w:rsidRPr="009F08CD">
        <w:rPr>
          <w:lang w:val="en-AU"/>
        </w:rPr>
        <w:t xml:space="preserve">If an entitlement is transferred to another venue operator before 16 February 2024, the transferor venue operator must pay the State, unless granted an exemption, the amount calculated in accordance with Rule 13 of transfer rules (if any). </w:t>
      </w:r>
    </w:p>
    <w:p w14:paraId="06585818" w14:textId="77777777" w:rsidR="009F08CD" w:rsidRPr="009F08CD" w:rsidRDefault="009F08CD" w:rsidP="009F08CD">
      <w:pPr>
        <w:rPr>
          <w:lang w:val="en-AU"/>
        </w:rPr>
      </w:pPr>
      <w:r w:rsidRPr="009F08CD">
        <w:rPr>
          <w:lang w:val="en-AU"/>
        </w:rPr>
        <w:t xml:space="preserve"> An exemption to this rule exists under section 3.4A.19 and 3.4A.19A of the Gambling Regulation Act 2003. </w:t>
      </w:r>
    </w:p>
    <w:p w14:paraId="28ABF326" w14:textId="07FAC3A8" w:rsidR="002376D0" w:rsidRPr="002376D0" w:rsidRDefault="009F08CD" w:rsidP="009F08CD">
      <w:pPr>
        <w:rPr>
          <w:lang w:val="en-AU"/>
        </w:rPr>
      </w:pPr>
      <w:r w:rsidRPr="009F08CD">
        <w:rPr>
          <w:lang w:val="en-AU"/>
        </w:rPr>
        <w:t>The exemption may be granted if</w:t>
      </w:r>
      <w:r w:rsidR="002376D0" w:rsidRPr="002376D0">
        <w:rPr>
          <w:lang w:val="en-AU"/>
        </w:rPr>
        <w:t xml:space="preserve">: </w:t>
      </w:r>
    </w:p>
    <w:p w14:paraId="5CD71522" w14:textId="77777777" w:rsidR="00116829" w:rsidRDefault="00116829" w:rsidP="0062230C">
      <w:pPr>
        <w:pStyle w:val="Bullet1"/>
      </w:pPr>
      <w:r w:rsidRPr="00116829">
        <w:t xml:space="preserve">an application for premises approval, planning permit, liquor licence or racing club licence is rejected, and </w:t>
      </w:r>
    </w:p>
    <w:p w14:paraId="73723A86" w14:textId="77777777" w:rsidR="00570F16" w:rsidRDefault="00570F16" w:rsidP="0062230C">
      <w:pPr>
        <w:pStyle w:val="Bullet1"/>
      </w:pPr>
      <w:r w:rsidRPr="00570F16">
        <w:t xml:space="preserve">entitlements have a geographic area condition in the region or municipal district that the rejected premises approval is or was to be situated. </w:t>
      </w:r>
    </w:p>
    <w:p w14:paraId="55D9EA97" w14:textId="77777777" w:rsidR="009B1C90" w:rsidRPr="009B1C90" w:rsidRDefault="009B1C90" w:rsidP="009B1C90">
      <w:pPr>
        <w:rPr>
          <w:lang w:val="en-AU"/>
        </w:rPr>
      </w:pPr>
      <w:r w:rsidRPr="009B1C90">
        <w:rPr>
          <w:lang w:val="en-AU"/>
        </w:rPr>
        <w:t>The transfer relates to the transfer of an approved venue.</w:t>
      </w:r>
    </w:p>
    <w:p w14:paraId="12C172B8" w14:textId="77777777" w:rsidR="0062230C" w:rsidRPr="0062230C" w:rsidRDefault="0062230C" w:rsidP="0062230C">
      <w:pPr>
        <w:rPr>
          <w:lang w:val="en-AU"/>
        </w:rPr>
      </w:pPr>
    </w:p>
    <w:p w14:paraId="11E2BB21" w14:textId="77777777" w:rsidR="002376D0" w:rsidRPr="002376D0" w:rsidRDefault="002376D0" w:rsidP="0062230C">
      <w:pPr>
        <w:pStyle w:val="Heading2"/>
        <w:rPr>
          <w:lang w:val="en-AU"/>
        </w:rPr>
      </w:pPr>
      <w:r w:rsidRPr="002376D0">
        <w:rPr>
          <w:lang w:val="en-AU"/>
        </w:rPr>
        <w:t xml:space="preserve">Contact </w:t>
      </w:r>
    </w:p>
    <w:p w14:paraId="3667160D" w14:textId="4231A5EC" w:rsidR="002376D0" w:rsidRDefault="002376D0" w:rsidP="002376D0">
      <w:pPr>
        <w:rPr>
          <w:lang w:val="en-AU"/>
        </w:rPr>
      </w:pPr>
      <w:r w:rsidRPr="002376D0">
        <w:rPr>
          <w:lang w:val="en-AU"/>
        </w:rPr>
        <w:t xml:space="preserve">For further enquiries regarding entitlements please contact the VGCCC on 1300 182 457 or </w:t>
      </w:r>
      <w:r w:rsidRPr="0062230C">
        <w:rPr>
          <w:rStyle w:val="Hyperlink"/>
          <w:lang w:val="en-AU"/>
        </w:rPr>
        <w:t>contact@vgccc.vic.gov.au.</w:t>
      </w:r>
    </w:p>
    <w:sectPr w:rsidR="002376D0" w:rsidSect="0062230C">
      <w:type w:val="continuous"/>
      <w:pgSz w:w="11900" w:h="16840"/>
      <w:pgMar w:top="2268" w:right="851" w:bottom="1418" w:left="851" w:header="709" w:footer="170" w:gutter="0"/>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A2940" w14:textId="77777777" w:rsidR="00081657" w:rsidRDefault="00081657" w:rsidP="00FF2500">
      <w:pPr>
        <w:spacing w:after="0"/>
      </w:pPr>
      <w:r>
        <w:separator/>
      </w:r>
    </w:p>
  </w:endnote>
  <w:endnote w:type="continuationSeparator" w:id="0">
    <w:p w14:paraId="09793483" w14:textId="77777777" w:rsidR="00081657" w:rsidRDefault="00081657" w:rsidP="00FF25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9A70" w14:textId="77777777" w:rsidR="00A31926" w:rsidRDefault="00224E16" w:rsidP="00CA5D76">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72D9222" w14:textId="77777777" w:rsidR="00A31926" w:rsidRDefault="009B1C90" w:rsidP="00CA5D7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 w:space="0" w:color="auto"/>
      </w:tblBorders>
      <w:tblCellMar>
        <w:top w:w="227" w:type="dxa"/>
        <w:left w:w="0" w:type="dxa"/>
        <w:bottom w:w="0" w:type="dxa"/>
        <w:right w:w="0" w:type="dxa"/>
      </w:tblCellMar>
      <w:tblLook w:val="0600" w:firstRow="0" w:lastRow="0" w:firstColumn="0" w:lastColumn="0" w:noHBand="1" w:noVBand="1"/>
    </w:tblPr>
    <w:tblGrid>
      <w:gridCol w:w="1701"/>
      <w:gridCol w:w="5097"/>
      <w:gridCol w:w="3400"/>
    </w:tblGrid>
    <w:tr w:rsidR="000F792F" w:rsidRPr="000F792F" w14:paraId="799B3CFA" w14:textId="77777777" w:rsidTr="000F792F">
      <w:tc>
        <w:tcPr>
          <w:tcW w:w="1701" w:type="dxa"/>
          <w:tcMar>
            <w:top w:w="0" w:type="nil"/>
            <w:bottom w:w="0" w:type="nil"/>
          </w:tcMar>
        </w:tcPr>
        <w:p w14:paraId="5A31995E" w14:textId="77777777" w:rsidR="000F792F" w:rsidRPr="000F792F" w:rsidRDefault="000F792F" w:rsidP="000F792F">
          <w:pPr>
            <w:pStyle w:val="Footer"/>
            <w:spacing w:after="0"/>
            <w:rPr>
              <w:sz w:val="15"/>
              <w:szCs w:val="15"/>
            </w:rPr>
          </w:pPr>
          <w:r>
            <w:rPr>
              <w:sz w:val="15"/>
              <w:szCs w:val="15"/>
            </w:rPr>
            <w:t>Victorian Gambling</w:t>
          </w:r>
          <w:r>
            <w:rPr>
              <w:sz w:val="15"/>
              <w:szCs w:val="15"/>
            </w:rPr>
            <w:br/>
            <w:t>and Casino Control</w:t>
          </w:r>
          <w:r>
            <w:rPr>
              <w:sz w:val="15"/>
              <w:szCs w:val="15"/>
            </w:rPr>
            <w:br/>
            <w:t>Commission</w:t>
          </w:r>
        </w:p>
      </w:tc>
      <w:tc>
        <w:tcPr>
          <w:tcW w:w="5097" w:type="dxa"/>
          <w:tcMar>
            <w:top w:w="0" w:type="nil"/>
            <w:bottom w:w="0" w:type="nil"/>
          </w:tcMar>
        </w:tcPr>
        <w:p w14:paraId="3BD593C0" w14:textId="77777777" w:rsidR="000F792F" w:rsidRPr="000F792F" w:rsidRDefault="000F792F" w:rsidP="000F792F">
          <w:pPr>
            <w:pStyle w:val="Footer"/>
            <w:spacing w:after="0"/>
            <w:rPr>
              <w:sz w:val="15"/>
              <w:szCs w:val="15"/>
            </w:rPr>
          </w:pPr>
          <w:r>
            <w:rPr>
              <w:sz w:val="15"/>
              <w:szCs w:val="15"/>
            </w:rPr>
            <w:t>Level 3, 12 Shelley Street, Richmond VIC 3121</w:t>
          </w:r>
          <w:r>
            <w:rPr>
              <w:sz w:val="15"/>
              <w:szCs w:val="15"/>
            </w:rPr>
            <w:br/>
            <w:t>GPO Box 1988, Melbourne VIC 3001</w:t>
          </w:r>
          <w:r>
            <w:rPr>
              <w:sz w:val="15"/>
              <w:szCs w:val="15"/>
            </w:rPr>
            <w:br/>
          </w:r>
          <w:r w:rsidRPr="00354F17">
            <w:rPr>
              <w:color w:val="188FC1"/>
              <w:sz w:val="15"/>
              <w:szCs w:val="15"/>
            </w:rPr>
            <w:t xml:space="preserve">T: </w:t>
          </w:r>
          <w:r>
            <w:rPr>
              <w:sz w:val="15"/>
              <w:szCs w:val="15"/>
            </w:rPr>
            <w:t>1300 18</w:t>
          </w:r>
          <w:r w:rsidR="00584FB8">
            <w:rPr>
              <w:sz w:val="15"/>
              <w:szCs w:val="15"/>
            </w:rPr>
            <w:t>2</w:t>
          </w:r>
          <w:r>
            <w:rPr>
              <w:sz w:val="15"/>
              <w:szCs w:val="15"/>
            </w:rPr>
            <w:t xml:space="preserve"> </w:t>
          </w:r>
          <w:proofErr w:type="gramStart"/>
          <w:r>
            <w:rPr>
              <w:sz w:val="15"/>
              <w:szCs w:val="15"/>
            </w:rPr>
            <w:t xml:space="preserve">457  </w:t>
          </w:r>
          <w:r w:rsidRPr="00354F17">
            <w:rPr>
              <w:color w:val="188FC1"/>
              <w:sz w:val="15"/>
              <w:szCs w:val="15"/>
            </w:rPr>
            <w:t>|</w:t>
          </w:r>
          <w:proofErr w:type="gramEnd"/>
          <w:r w:rsidRPr="00354F17">
            <w:rPr>
              <w:color w:val="188FC1"/>
              <w:sz w:val="15"/>
              <w:szCs w:val="15"/>
            </w:rPr>
            <w:t xml:space="preserve">  E</w:t>
          </w:r>
          <w:r>
            <w:rPr>
              <w:sz w:val="15"/>
              <w:szCs w:val="15"/>
            </w:rPr>
            <w:t xml:space="preserve">: </w:t>
          </w:r>
          <w:hyperlink r:id="rId1" w:history="1">
            <w:r w:rsidR="003B0634">
              <w:rPr>
                <w:rStyle w:val="Hyperlink"/>
                <w:sz w:val="15"/>
                <w:szCs w:val="15"/>
              </w:rPr>
              <w:t>contact@vgccc.vic.gov.au</w:t>
            </w:r>
          </w:hyperlink>
          <w:r w:rsidR="00354F17">
            <w:rPr>
              <w:sz w:val="15"/>
              <w:szCs w:val="15"/>
            </w:rPr>
            <w:br/>
          </w:r>
          <w:r w:rsidR="00354F17" w:rsidRPr="00354F17">
            <w:rPr>
              <w:color w:val="188FC1"/>
              <w:sz w:val="15"/>
              <w:szCs w:val="15"/>
            </w:rPr>
            <w:t>vgccc.vic.gov.au</w:t>
          </w:r>
        </w:p>
      </w:tc>
      <w:tc>
        <w:tcPr>
          <w:tcW w:w="3400" w:type="dxa"/>
          <w:tcMar>
            <w:top w:w="0" w:type="nil"/>
            <w:bottom w:w="0" w:type="nil"/>
          </w:tcMar>
        </w:tcPr>
        <w:p w14:paraId="0B91F61C" w14:textId="77777777" w:rsidR="000F792F" w:rsidRPr="000F792F" w:rsidRDefault="00496DDE" w:rsidP="00496DDE">
          <w:pPr>
            <w:pStyle w:val="Footer"/>
            <w:spacing w:after="0"/>
            <w:jc w:val="right"/>
            <w:rPr>
              <w:sz w:val="15"/>
              <w:szCs w:val="15"/>
            </w:rPr>
          </w:pPr>
          <w:r>
            <w:rPr>
              <w:noProof/>
              <w:sz w:val="15"/>
              <w:szCs w:val="15"/>
            </w:rPr>
            <w:drawing>
              <wp:inline distT="0" distB="0" distL="0" distR="0" wp14:anchorId="0B461BD8" wp14:editId="1BA6ED3C">
                <wp:extent cx="762000" cy="444500"/>
                <wp:effectExtent l="0" t="0" r="0" b="0"/>
                <wp:docPr id="5" name="Picture 5"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and white logo&#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762000" cy="444500"/>
                        </a:xfrm>
                        <a:prstGeom prst="rect">
                          <a:avLst/>
                        </a:prstGeom>
                      </pic:spPr>
                    </pic:pic>
                  </a:graphicData>
                </a:graphic>
              </wp:inline>
            </w:drawing>
          </w:r>
        </w:p>
      </w:tc>
    </w:tr>
  </w:tbl>
  <w:p w14:paraId="537F347C" w14:textId="77777777" w:rsidR="00A31926" w:rsidRDefault="009B1C90" w:rsidP="00F927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A07F9" w14:textId="77777777" w:rsidR="00081657" w:rsidRDefault="00081657" w:rsidP="00FF2500">
      <w:pPr>
        <w:spacing w:after="0"/>
      </w:pPr>
      <w:r>
        <w:separator/>
      </w:r>
    </w:p>
  </w:footnote>
  <w:footnote w:type="continuationSeparator" w:id="0">
    <w:p w14:paraId="43599D14" w14:textId="77777777" w:rsidR="00081657" w:rsidRDefault="00081657" w:rsidP="00FF25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420DE" w14:textId="77777777" w:rsidR="00CA5D76" w:rsidRDefault="00CA5D76">
    <w:pPr>
      <w:pStyle w:val="Header"/>
    </w:pPr>
    <w:r>
      <w:rPr>
        <w:noProof/>
      </w:rPr>
      <w:drawing>
        <wp:anchor distT="0" distB="0" distL="114300" distR="114300" simplePos="0" relativeHeight="251658240" behindDoc="1" locked="0" layoutInCell="1" allowOverlap="1" wp14:anchorId="5C9B8D14" wp14:editId="568018D9">
          <wp:simplePos x="0" y="0"/>
          <wp:positionH relativeFrom="column">
            <wp:posOffset>-540385</wp:posOffset>
          </wp:positionH>
          <wp:positionV relativeFrom="paragraph">
            <wp:posOffset>-450215</wp:posOffset>
          </wp:positionV>
          <wp:extent cx="7560000" cy="903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0000" cy="903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3BAA" w14:textId="77777777" w:rsidR="00BC36F0" w:rsidRDefault="00BC36F0" w:rsidP="00BC36F0">
    <w:pPr>
      <w:pStyle w:val="Header"/>
      <w:tabs>
        <w:tab w:val="clear" w:pos="9026"/>
      </w:tabs>
      <w:ind w:left="-851" w:right="-851"/>
    </w:pPr>
    <w:r>
      <w:rPr>
        <w:noProof/>
      </w:rPr>
      <w:drawing>
        <wp:anchor distT="0" distB="0" distL="114300" distR="114300" simplePos="0" relativeHeight="251659264" behindDoc="1" locked="0" layoutInCell="1" allowOverlap="1" wp14:anchorId="6DE7E060" wp14:editId="7397AAF3">
          <wp:simplePos x="0" y="0"/>
          <wp:positionH relativeFrom="column">
            <wp:posOffset>-540385</wp:posOffset>
          </wp:positionH>
          <wp:positionV relativeFrom="paragraph">
            <wp:posOffset>133</wp:posOffset>
          </wp:positionV>
          <wp:extent cx="7590168" cy="298504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90168" cy="29850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B3F1B"/>
    <w:multiLevelType w:val="multilevel"/>
    <w:tmpl w:val="25F8FE80"/>
    <w:styleLink w:val="CurrentList3"/>
    <w:lvl w:ilvl="0">
      <w:start w:val="1"/>
      <w:numFmt w:val="bullet"/>
      <w:lvlText w:val="-"/>
      <w:lvlJc w:val="left"/>
      <w:pPr>
        <w:ind w:left="567" w:hanging="34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67E037A"/>
    <w:multiLevelType w:val="multilevel"/>
    <w:tmpl w:val="B01E02C6"/>
    <w:styleLink w:val="CurrentList1"/>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15B5C1C"/>
    <w:multiLevelType w:val="multilevel"/>
    <w:tmpl w:val="06B00C86"/>
    <w:styleLink w:val="CurrentList2"/>
    <w:lvl w:ilvl="0">
      <w:start w:val="1"/>
      <w:numFmt w:val="bullet"/>
      <w:lvlText w:val="-"/>
      <w:lvlJc w:val="left"/>
      <w:pPr>
        <w:ind w:left="644"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10175F"/>
    <w:multiLevelType w:val="hybridMultilevel"/>
    <w:tmpl w:val="67B28132"/>
    <w:lvl w:ilvl="0" w:tplc="E7BE1F4E">
      <w:start w:val="1"/>
      <w:numFmt w:val="decimal"/>
      <w:pStyle w:val="Numberlist"/>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6B7CD3"/>
    <w:multiLevelType w:val="hybridMultilevel"/>
    <w:tmpl w:val="4DA41740"/>
    <w:lvl w:ilvl="0" w:tplc="19A2B9CC">
      <w:start w:val="1"/>
      <w:numFmt w:val="bullet"/>
      <w:pStyle w:val="Bullet2"/>
      <w:lvlText w:val="-"/>
      <w:lvlJc w:val="left"/>
      <w:pPr>
        <w:ind w:left="454" w:hanging="22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104BBE"/>
    <w:multiLevelType w:val="multilevel"/>
    <w:tmpl w:val="2EEA200A"/>
    <w:styleLink w:val="CurrentList4"/>
    <w:lvl w:ilvl="0">
      <w:start w:val="1"/>
      <w:numFmt w:val="bullet"/>
      <w:lvlText w:val="-"/>
      <w:lvlJc w:val="left"/>
      <w:pPr>
        <w:ind w:left="567" w:hanging="397"/>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0D9644D"/>
    <w:multiLevelType w:val="hybridMultilevel"/>
    <w:tmpl w:val="16368E38"/>
    <w:lvl w:ilvl="0" w:tplc="1902BB6E">
      <w:start w:val="1"/>
      <w:numFmt w:val="lowerRoman"/>
      <w:pStyle w:val="List-romannumberL3"/>
      <w:lvlText w:val="%1."/>
      <w:lvlJc w:val="left"/>
      <w:pPr>
        <w:ind w:left="907"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D66979"/>
    <w:multiLevelType w:val="hybridMultilevel"/>
    <w:tmpl w:val="BE8476E4"/>
    <w:lvl w:ilvl="0" w:tplc="85020F34">
      <w:start w:val="1"/>
      <w:numFmt w:val="lowerLetter"/>
      <w:pStyle w:val="List-alphabetL2"/>
      <w:lvlText w:val="%1."/>
      <w:lvlJc w:val="left"/>
      <w:pPr>
        <w:ind w:left="567" w:hanging="28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9C6808"/>
    <w:multiLevelType w:val="multilevel"/>
    <w:tmpl w:val="355092D8"/>
    <w:styleLink w:val="CurrentList6"/>
    <w:lvl w:ilvl="0">
      <w:start w:val="1"/>
      <w:numFmt w:val="lowerLetter"/>
      <w:lvlText w:val="%1."/>
      <w:lvlJc w:val="left"/>
      <w:pPr>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7D93869"/>
    <w:multiLevelType w:val="multilevel"/>
    <w:tmpl w:val="E62A686C"/>
    <w:styleLink w:val="CurrentList5"/>
    <w:lvl w:ilvl="0">
      <w:start w:val="1"/>
      <w:numFmt w:val="bullet"/>
      <w:lvlText w:val="-"/>
      <w:lvlJc w:val="left"/>
      <w:pPr>
        <w:ind w:left="454" w:hanging="17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14E7D10"/>
    <w:multiLevelType w:val="multilevel"/>
    <w:tmpl w:val="7D22E71E"/>
    <w:styleLink w:val="CurrentList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38043083">
    <w:abstractNumId w:val="5"/>
  </w:num>
  <w:num w:numId="2" w16cid:durableId="23794792">
    <w:abstractNumId w:val="9"/>
  </w:num>
  <w:num w:numId="3" w16cid:durableId="1827475288">
    <w:abstractNumId w:val="3"/>
  </w:num>
  <w:num w:numId="4" w16cid:durableId="789741540">
    <w:abstractNumId w:val="4"/>
  </w:num>
  <w:num w:numId="5" w16cid:durableId="871646221">
    <w:abstractNumId w:val="1"/>
  </w:num>
  <w:num w:numId="6" w16cid:durableId="1903639385">
    <w:abstractNumId w:val="2"/>
  </w:num>
  <w:num w:numId="7" w16cid:durableId="1790933088">
    <w:abstractNumId w:val="0"/>
  </w:num>
  <w:num w:numId="8" w16cid:durableId="351810638">
    <w:abstractNumId w:val="6"/>
  </w:num>
  <w:num w:numId="9" w16cid:durableId="1864442431">
    <w:abstractNumId w:val="11"/>
  </w:num>
  <w:num w:numId="10" w16cid:durableId="884681106">
    <w:abstractNumId w:val="7"/>
  </w:num>
  <w:num w:numId="11" w16cid:durableId="339166657">
    <w:abstractNumId w:val="4"/>
    <w:lvlOverride w:ilvl="0">
      <w:startOverride w:val="1"/>
    </w:lvlOverride>
  </w:num>
  <w:num w:numId="12" w16cid:durableId="150680628">
    <w:abstractNumId w:val="8"/>
  </w:num>
  <w:num w:numId="13" w16cid:durableId="207495830">
    <w:abstractNumId w:val="10"/>
  </w:num>
  <w:num w:numId="14" w16cid:durableId="1694576383">
    <w:abstractNumId w:val="12"/>
  </w:num>
  <w:num w:numId="15" w16cid:durableId="936786919">
    <w:abstractNumId w:val="4"/>
    <w:lvlOverride w:ilvl="0">
      <w:startOverride w:val="1"/>
    </w:lvlOverride>
  </w:num>
  <w:num w:numId="16" w16cid:durableId="1881478631">
    <w:abstractNumId w:val="8"/>
    <w:lvlOverride w:ilvl="0">
      <w:startOverride w:val="1"/>
    </w:lvlOverride>
  </w:num>
  <w:num w:numId="17" w16cid:durableId="304165065">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98A"/>
    <w:rsid w:val="00003C21"/>
    <w:rsid w:val="00011E6B"/>
    <w:rsid w:val="00032A80"/>
    <w:rsid w:val="0003469C"/>
    <w:rsid w:val="00081657"/>
    <w:rsid w:val="000D1240"/>
    <w:rsid w:val="000F792F"/>
    <w:rsid w:val="001149A5"/>
    <w:rsid w:val="00116829"/>
    <w:rsid w:val="001358C9"/>
    <w:rsid w:val="00194752"/>
    <w:rsid w:val="00201392"/>
    <w:rsid w:val="0021786D"/>
    <w:rsid w:val="0022203A"/>
    <w:rsid w:val="00224E16"/>
    <w:rsid w:val="002376D0"/>
    <w:rsid w:val="002527F7"/>
    <w:rsid w:val="002E4995"/>
    <w:rsid w:val="00352AB2"/>
    <w:rsid w:val="00354F17"/>
    <w:rsid w:val="00356F5E"/>
    <w:rsid w:val="00390D58"/>
    <w:rsid w:val="003B0634"/>
    <w:rsid w:val="003B2025"/>
    <w:rsid w:val="004144BA"/>
    <w:rsid w:val="00424B95"/>
    <w:rsid w:val="00436F05"/>
    <w:rsid w:val="00445E21"/>
    <w:rsid w:val="00496DDE"/>
    <w:rsid w:val="004B0BC7"/>
    <w:rsid w:val="004C3C59"/>
    <w:rsid w:val="00570F16"/>
    <w:rsid w:val="005829BC"/>
    <w:rsid w:val="00584FB8"/>
    <w:rsid w:val="005B54B9"/>
    <w:rsid w:val="005C33EF"/>
    <w:rsid w:val="005D2AA7"/>
    <w:rsid w:val="005E4A11"/>
    <w:rsid w:val="005E52EC"/>
    <w:rsid w:val="00606023"/>
    <w:rsid w:val="0062230C"/>
    <w:rsid w:val="006B4D8F"/>
    <w:rsid w:val="006C1635"/>
    <w:rsid w:val="00733E12"/>
    <w:rsid w:val="00774588"/>
    <w:rsid w:val="00794193"/>
    <w:rsid w:val="007F646E"/>
    <w:rsid w:val="00877BC4"/>
    <w:rsid w:val="008C4BAB"/>
    <w:rsid w:val="00936F1D"/>
    <w:rsid w:val="009469EE"/>
    <w:rsid w:val="00967D06"/>
    <w:rsid w:val="00992CEE"/>
    <w:rsid w:val="009B1C90"/>
    <w:rsid w:val="009E162E"/>
    <w:rsid w:val="009E23DC"/>
    <w:rsid w:val="009F08CD"/>
    <w:rsid w:val="00A37428"/>
    <w:rsid w:val="00A62142"/>
    <w:rsid w:val="00A905F6"/>
    <w:rsid w:val="00A95B82"/>
    <w:rsid w:val="00B43268"/>
    <w:rsid w:val="00B9601B"/>
    <w:rsid w:val="00BC36F0"/>
    <w:rsid w:val="00C21DC9"/>
    <w:rsid w:val="00C7698A"/>
    <w:rsid w:val="00C867BF"/>
    <w:rsid w:val="00C90F37"/>
    <w:rsid w:val="00CA5D76"/>
    <w:rsid w:val="00D13FB2"/>
    <w:rsid w:val="00D93F9E"/>
    <w:rsid w:val="00DA668B"/>
    <w:rsid w:val="00E107AB"/>
    <w:rsid w:val="00E72394"/>
    <w:rsid w:val="00E726BC"/>
    <w:rsid w:val="00F03522"/>
    <w:rsid w:val="00F076EC"/>
    <w:rsid w:val="00F927B0"/>
    <w:rsid w:val="00FE0332"/>
    <w:rsid w:val="00FF25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602ABA"/>
  <w15:chartTrackingRefBased/>
  <w15:docId w15:val="{7FFD0E7B-0A56-4464-B7A8-20E7947A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9EE"/>
    <w:pPr>
      <w:spacing w:after="120"/>
    </w:pPr>
    <w:rPr>
      <w:rFonts w:ascii="Arial" w:hAnsi="Arial"/>
      <w:sz w:val="20"/>
      <w:lang w:val="en-GB"/>
    </w:rPr>
  </w:style>
  <w:style w:type="paragraph" w:styleId="Heading1">
    <w:name w:val="heading 1"/>
    <w:basedOn w:val="Normal"/>
    <w:next w:val="Normal"/>
    <w:link w:val="Heading1Char"/>
    <w:uiPriority w:val="9"/>
    <w:qFormat/>
    <w:rsid w:val="003B2025"/>
    <w:pPr>
      <w:keepNext/>
      <w:keepLines/>
      <w:spacing w:after="480"/>
      <w:outlineLvl w:val="0"/>
    </w:pPr>
    <w:rPr>
      <w:rFonts w:eastAsiaTheme="majorEastAsia" w:cs="Times New Roman (Headings CS)"/>
      <w:b/>
      <w:color w:val="091F40"/>
      <w:sz w:val="48"/>
      <w:szCs w:val="32"/>
    </w:rPr>
  </w:style>
  <w:style w:type="paragraph" w:styleId="Heading2">
    <w:name w:val="heading 2"/>
    <w:basedOn w:val="Normal"/>
    <w:next w:val="Normal"/>
    <w:link w:val="Heading2Char"/>
    <w:uiPriority w:val="9"/>
    <w:unhideWhenUsed/>
    <w:qFormat/>
    <w:rsid w:val="002527F7"/>
    <w:pPr>
      <w:keepNext/>
      <w:keepLines/>
      <w:spacing w:before="120"/>
      <w:outlineLvl w:val="1"/>
    </w:pPr>
    <w:rPr>
      <w:rFonts w:eastAsiaTheme="majorEastAsia" w:cs="Times New Roman (Headings CS)"/>
      <w:b/>
      <w:color w:val="0090B9"/>
      <w:sz w:val="26"/>
      <w:szCs w:val="26"/>
    </w:rPr>
  </w:style>
  <w:style w:type="paragraph" w:styleId="Heading3">
    <w:name w:val="heading 3"/>
    <w:basedOn w:val="Normal"/>
    <w:next w:val="Normal"/>
    <w:link w:val="Heading3Char"/>
    <w:uiPriority w:val="9"/>
    <w:unhideWhenUsed/>
    <w:qFormat/>
    <w:rsid w:val="002527F7"/>
    <w:pPr>
      <w:keepNext/>
      <w:keepLines/>
      <w:spacing w:before="120"/>
      <w:outlineLvl w:val="2"/>
    </w:pPr>
    <w:rPr>
      <w:rFonts w:eastAsiaTheme="majorEastAsia" w:cstheme="majorBidi"/>
      <w:b/>
      <w:color w:val="0090B9"/>
    </w:rPr>
  </w:style>
  <w:style w:type="paragraph" w:styleId="Heading4">
    <w:name w:val="heading 4"/>
    <w:basedOn w:val="Normal"/>
    <w:next w:val="Normal"/>
    <w:link w:val="Heading4Char"/>
    <w:uiPriority w:val="9"/>
    <w:unhideWhenUsed/>
    <w:qFormat/>
    <w:rsid w:val="002527F7"/>
    <w:pPr>
      <w:keepNext/>
      <w:keepLines/>
      <w:spacing w:before="120"/>
      <w:outlineLvl w:val="3"/>
    </w:pPr>
    <w:rPr>
      <w:rFonts w:eastAsiaTheme="majorEastAsia" w:cstheme="majorBidi"/>
      <w:i/>
      <w:iCs/>
      <w:color w:val="0090B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025"/>
    <w:rPr>
      <w:rFonts w:ascii="Arial" w:eastAsiaTheme="majorEastAsia" w:hAnsi="Arial" w:cs="Times New Roman (Headings CS)"/>
      <w:b/>
      <w:color w:val="091F40"/>
      <w:sz w:val="48"/>
      <w:szCs w:val="32"/>
      <w:lang w:val="en-GB"/>
    </w:rPr>
  </w:style>
  <w:style w:type="character" w:customStyle="1" w:styleId="Heading2Char">
    <w:name w:val="Heading 2 Char"/>
    <w:basedOn w:val="DefaultParagraphFont"/>
    <w:link w:val="Heading2"/>
    <w:uiPriority w:val="9"/>
    <w:rsid w:val="002527F7"/>
    <w:rPr>
      <w:rFonts w:ascii="Arial" w:eastAsiaTheme="majorEastAsia" w:hAnsi="Arial" w:cs="Times New Roman (Headings CS)"/>
      <w:b/>
      <w:color w:val="0090B9"/>
      <w:sz w:val="26"/>
      <w:szCs w:val="26"/>
      <w:lang w:val="en-GB"/>
    </w:rPr>
  </w:style>
  <w:style w:type="character" w:customStyle="1" w:styleId="Heading3Char">
    <w:name w:val="Heading 3 Char"/>
    <w:basedOn w:val="DefaultParagraphFont"/>
    <w:link w:val="Heading3"/>
    <w:uiPriority w:val="9"/>
    <w:rsid w:val="002527F7"/>
    <w:rPr>
      <w:rFonts w:ascii="Arial" w:eastAsiaTheme="majorEastAsia" w:hAnsi="Arial" w:cstheme="majorBidi"/>
      <w:b/>
      <w:color w:val="0090B9"/>
      <w:sz w:val="20"/>
      <w:lang w:val="en-GB"/>
    </w:rPr>
  </w:style>
  <w:style w:type="paragraph" w:styleId="Header">
    <w:name w:val="header"/>
    <w:basedOn w:val="Normal"/>
    <w:link w:val="HeaderChar"/>
    <w:uiPriority w:val="99"/>
    <w:unhideWhenUsed/>
    <w:rsid w:val="009469EE"/>
    <w:pPr>
      <w:tabs>
        <w:tab w:val="center" w:pos="4513"/>
        <w:tab w:val="right" w:pos="9026"/>
      </w:tabs>
    </w:pPr>
  </w:style>
  <w:style w:type="character" w:customStyle="1" w:styleId="HeaderChar">
    <w:name w:val="Header Char"/>
    <w:basedOn w:val="DefaultParagraphFont"/>
    <w:link w:val="Header"/>
    <w:uiPriority w:val="99"/>
    <w:rsid w:val="009469EE"/>
    <w:rPr>
      <w:sz w:val="20"/>
      <w:lang w:val="en-GB"/>
    </w:rPr>
  </w:style>
  <w:style w:type="paragraph" w:styleId="Footer">
    <w:name w:val="footer"/>
    <w:basedOn w:val="Normal"/>
    <w:link w:val="FooterChar"/>
    <w:uiPriority w:val="99"/>
    <w:unhideWhenUsed/>
    <w:rsid w:val="009469EE"/>
    <w:pPr>
      <w:tabs>
        <w:tab w:val="center" w:pos="4513"/>
        <w:tab w:val="right" w:pos="9026"/>
      </w:tabs>
    </w:pPr>
  </w:style>
  <w:style w:type="character" w:customStyle="1" w:styleId="FooterChar">
    <w:name w:val="Footer Char"/>
    <w:basedOn w:val="DefaultParagraphFont"/>
    <w:link w:val="Footer"/>
    <w:uiPriority w:val="99"/>
    <w:rsid w:val="009469EE"/>
    <w:rPr>
      <w:sz w:val="20"/>
      <w:lang w:val="en-GB"/>
    </w:rPr>
  </w:style>
  <w:style w:type="paragraph" w:customStyle="1" w:styleId="BreakouttextOrange">
    <w:name w:val="Breakout text Orange"/>
    <w:basedOn w:val="Normal"/>
    <w:qFormat/>
    <w:rsid w:val="002527F7"/>
    <w:pPr>
      <w:pBdr>
        <w:top w:val="single" w:sz="36" w:space="8" w:color="FFCF8A"/>
        <w:left w:val="single" w:sz="48" w:space="3" w:color="FFF1DC"/>
        <w:bottom w:val="single" w:sz="36" w:space="8" w:color="FFCF8A"/>
        <w:right w:val="single" w:sz="48" w:space="3" w:color="FFF1DC"/>
      </w:pBdr>
      <w:shd w:val="clear" w:color="0090B9" w:fill="FFF1DC"/>
      <w:spacing w:before="240" w:after="240"/>
      <w:ind w:left="142" w:right="142"/>
    </w:pPr>
    <w:rPr>
      <w:lang w:val="en-AU"/>
    </w:rPr>
  </w:style>
  <w:style w:type="paragraph" w:styleId="Quote">
    <w:name w:val="Quote"/>
    <w:basedOn w:val="Normal"/>
    <w:next w:val="Normal"/>
    <w:link w:val="QuoteChar"/>
    <w:uiPriority w:val="29"/>
    <w:qFormat/>
    <w:rsid w:val="00FF2500"/>
    <w:pPr>
      <w:spacing w:before="120"/>
      <w:ind w:left="284" w:right="284"/>
    </w:pPr>
    <w:rPr>
      <w:i/>
      <w:iCs/>
    </w:rPr>
  </w:style>
  <w:style w:type="character" w:customStyle="1" w:styleId="QuoteChar">
    <w:name w:val="Quote Char"/>
    <w:basedOn w:val="DefaultParagraphFont"/>
    <w:link w:val="Quote"/>
    <w:uiPriority w:val="29"/>
    <w:rsid w:val="00FF2500"/>
    <w:rPr>
      <w:rFonts w:ascii="Arial" w:hAnsi="Arial"/>
      <w:i/>
      <w:iCs/>
      <w:sz w:val="20"/>
      <w:lang w:val="en-GB"/>
    </w:rPr>
  </w:style>
  <w:style w:type="paragraph" w:customStyle="1" w:styleId="Bullet1">
    <w:name w:val="Bullet 1"/>
    <w:basedOn w:val="Normal"/>
    <w:next w:val="Normal"/>
    <w:qFormat/>
    <w:rsid w:val="009469EE"/>
    <w:pPr>
      <w:numPr>
        <w:numId w:val="2"/>
      </w:numPr>
      <w:ind w:left="284" w:hanging="284"/>
    </w:pPr>
    <w:rPr>
      <w:lang w:val="en-AU"/>
    </w:rPr>
  </w:style>
  <w:style w:type="paragraph" w:customStyle="1" w:styleId="Bullet2">
    <w:name w:val="Bullet 2"/>
    <w:basedOn w:val="Bullet1"/>
    <w:qFormat/>
    <w:rsid w:val="00936F1D"/>
    <w:pPr>
      <w:numPr>
        <w:numId w:val="1"/>
      </w:numPr>
    </w:pPr>
  </w:style>
  <w:style w:type="paragraph" w:customStyle="1" w:styleId="Numberlist">
    <w:name w:val="Number list"/>
    <w:basedOn w:val="Normal"/>
    <w:next w:val="Normal"/>
    <w:qFormat/>
    <w:rsid w:val="00356F5E"/>
    <w:pPr>
      <w:numPr>
        <w:numId w:val="4"/>
      </w:numPr>
    </w:pPr>
    <w:rPr>
      <w:lang w:val="en-AU"/>
    </w:rPr>
  </w:style>
  <w:style w:type="table" w:styleId="TableGrid">
    <w:name w:val="Table Grid"/>
    <w:basedOn w:val="TableNormal"/>
    <w:uiPriority w:val="39"/>
    <w:rsid w:val="002527F7"/>
    <w:rPr>
      <w:sz w:val="20"/>
      <w:lang w:val="en-GB"/>
    </w:rPr>
    <w:tblPr>
      <w:tblStyleRowBandSize w:val="1"/>
      <w:tblCellMar>
        <w:top w:w="57" w:type="dxa"/>
        <w:bottom w:w="57" w:type="dxa"/>
      </w:tblCellMar>
    </w:tblPr>
    <w:tcPr>
      <w:shd w:val="clear" w:color="auto" w:fill="auto"/>
      <w:tcMar>
        <w:top w:w="85" w:type="dxa"/>
        <w:bottom w:w="85" w:type="dxa"/>
      </w:tcMar>
    </w:tcPr>
    <w:tblStylePr w:type="firstRow">
      <w:tblPr/>
      <w:tcPr>
        <w:shd w:val="clear" w:color="auto" w:fill="0090B9"/>
        <w:tcMar>
          <w:top w:w="57" w:type="dxa"/>
          <w:left w:w="108" w:type="dxa"/>
          <w:bottom w:w="57" w:type="dxa"/>
          <w:right w:w="108" w:type="dxa"/>
        </w:tcMar>
      </w:tcPr>
    </w:tblStylePr>
    <w:tblStylePr w:type="lastRow">
      <w:tblPr/>
      <w:tcPr>
        <w:tcBorders>
          <w:bottom w:val="single" w:sz="4" w:space="0" w:color="0090B9"/>
        </w:tcBorders>
        <w:shd w:val="clear" w:color="auto" w:fill="auto"/>
      </w:tcPr>
    </w:tblStylePr>
    <w:tblStylePr w:type="firstCol">
      <w:rPr>
        <w:color w:val="auto"/>
      </w:rPr>
    </w:tblStylePr>
    <w:tblStylePr w:type="band1Horz">
      <w:tblPr/>
      <w:tcPr>
        <w:shd w:val="clear" w:color="auto" w:fill="E7EEF5"/>
      </w:tcPr>
    </w:tblStylePr>
  </w:style>
  <w:style w:type="paragraph" w:customStyle="1" w:styleId="TableText">
    <w:name w:val="Table Text"/>
    <w:basedOn w:val="Normal"/>
    <w:qFormat/>
    <w:rsid w:val="00E107AB"/>
    <w:pPr>
      <w:spacing w:after="0"/>
    </w:pPr>
    <w:rPr>
      <w:color w:val="091F40"/>
      <w:sz w:val="18"/>
      <w:lang w:val="en-AU"/>
    </w:rPr>
  </w:style>
  <w:style w:type="character" w:styleId="PageNumber">
    <w:name w:val="page number"/>
    <w:basedOn w:val="DefaultParagraphFont"/>
    <w:uiPriority w:val="99"/>
    <w:semiHidden/>
    <w:unhideWhenUsed/>
    <w:rsid w:val="009469EE"/>
  </w:style>
  <w:style w:type="paragraph" w:customStyle="1" w:styleId="Alphabetlist">
    <w:name w:val="Alphabet list"/>
    <w:basedOn w:val="Numberlist"/>
    <w:qFormat/>
    <w:rsid w:val="009469EE"/>
    <w:pPr>
      <w:numPr>
        <w:numId w:val="3"/>
      </w:numPr>
      <w:ind w:left="568" w:hanging="284"/>
    </w:pPr>
  </w:style>
  <w:style w:type="character" w:customStyle="1" w:styleId="Heading4Char">
    <w:name w:val="Heading 4 Char"/>
    <w:basedOn w:val="DefaultParagraphFont"/>
    <w:link w:val="Heading4"/>
    <w:uiPriority w:val="9"/>
    <w:rsid w:val="002527F7"/>
    <w:rPr>
      <w:rFonts w:ascii="Arial" w:eastAsiaTheme="majorEastAsia" w:hAnsi="Arial" w:cstheme="majorBidi"/>
      <w:i/>
      <w:iCs/>
      <w:color w:val="0090B9"/>
      <w:sz w:val="20"/>
      <w:lang w:val="en-GB"/>
    </w:rPr>
  </w:style>
  <w:style w:type="paragraph" w:styleId="Title">
    <w:name w:val="Title"/>
    <w:basedOn w:val="Normal"/>
    <w:next w:val="Normal"/>
    <w:link w:val="TitleChar"/>
    <w:uiPriority w:val="10"/>
    <w:qFormat/>
    <w:rsid w:val="00FF2500"/>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F2500"/>
    <w:rPr>
      <w:rFonts w:ascii="Arial" w:eastAsiaTheme="majorEastAsia" w:hAnsi="Arial" w:cstheme="majorBidi"/>
      <w:spacing w:val="-10"/>
      <w:kern w:val="28"/>
      <w:sz w:val="56"/>
      <w:szCs w:val="56"/>
      <w:lang w:val="en-GB"/>
    </w:rPr>
  </w:style>
  <w:style w:type="paragraph" w:customStyle="1" w:styleId="BreakouttextTeal">
    <w:name w:val="Breakout text Teal"/>
    <w:basedOn w:val="BreakouttextOrange"/>
    <w:qFormat/>
    <w:rsid w:val="002527F7"/>
    <w:pPr>
      <w:pBdr>
        <w:top w:val="single" w:sz="36" w:space="8" w:color="99D5C0"/>
        <w:left w:val="single" w:sz="48" w:space="3" w:color="E7F4EE"/>
        <w:bottom w:val="single" w:sz="36" w:space="8" w:color="99D5C0"/>
        <w:right w:val="single" w:sz="48" w:space="3" w:color="E7F4EE"/>
      </w:pBdr>
      <w:shd w:val="clear" w:color="0090B9" w:fill="E7F4EE"/>
    </w:pPr>
  </w:style>
  <w:style w:type="paragraph" w:customStyle="1" w:styleId="BreakouttextBlue">
    <w:name w:val="Breakout text Blue"/>
    <w:basedOn w:val="BreakouttextTeal"/>
    <w:qFormat/>
    <w:rsid w:val="002527F7"/>
    <w:pPr>
      <w:pBdr>
        <w:top w:val="single" w:sz="36" w:space="8" w:color="6DA8CE"/>
        <w:left w:val="single" w:sz="48" w:space="3" w:color="DDE7F0"/>
        <w:bottom w:val="single" w:sz="36" w:space="8" w:color="6DA8CE"/>
        <w:right w:val="single" w:sz="48" w:space="3" w:color="DDE7F0"/>
      </w:pBdr>
      <w:shd w:val="clear" w:color="0090B9" w:fill="DDE7F0"/>
    </w:pPr>
  </w:style>
  <w:style w:type="numbering" w:customStyle="1" w:styleId="CurrentList1">
    <w:name w:val="Current List1"/>
    <w:uiPriority w:val="99"/>
    <w:rsid w:val="00936F1D"/>
    <w:pPr>
      <w:numPr>
        <w:numId w:val="5"/>
      </w:numPr>
    </w:pPr>
  </w:style>
  <w:style w:type="numbering" w:customStyle="1" w:styleId="CurrentList2">
    <w:name w:val="Current List2"/>
    <w:uiPriority w:val="99"/>
    <w:rsid w:val="00936F1D"/>
    <w:pPr>
      <w:numPr>
        <w:numId w:val="6"/>
      </w:numPr>
    </w:pPr>
  </w:style>
  <w:style w:type="numbering" w:customStyle="1" w:styleId="CurrentList3">
    <w:name w:val="Current List3"/>
    <w:uiPriority w:val="99"/>
    <w:rsid w:val="00936F1D"/>
    <w:pPr>
      <w:numPr>
        <w:numId w:val="7"/>
      </w:numPr>
    </w:pPr>
  </w:style>
  <w:style w:type="numbering" w:customStyle="1" w:styleId="CurrentList4">
    <w:name w:val="Current List4"/>
    <w:uiPriority w:val="99"/>
    <w:rsid w:val="00936F1D"/>
    <w:pPr>
      <w:numPr>
        <w:numId w:val="8"/>
      </w:numPr>
    </w:pPr>
  </w:style>
  <w:style w:type="numbering" w:customStyle="1" w:styleId="CurrentList5">
    <w:name w:val="Current List5"/>
    <w:uiPriority w:val="99"/>
    <w:rsid w:val="00936F1D"/>
    <w:pPr>
      <w:numPr>
        <w:numId w:val="9"/>
      </w:numPr>
    </w:pPr>
  </w:style>
  <w:style w:type="character" w:styleId="Hyperlink">
    <w:name w:val="Hyperlink"/>
    <w:basedOn w:val="DefaultParagraphFont"/>
    <w:uiPriority w:val="99"/>
    <w:unhideWhenUsed/>
    <w:rsid w:val="004144BA"/>
    <w:rPr>
      <w:color w:val="auto"/>
      <w:u w:val="single"/>
    </w:rPr>
  </w:style>
  <w:style w:type="character" w:styleId="UnresolvedMention">
    <w:name w:val="Unresolved Mention"/>
    <w:basedOn w:val="DefaultParagraphFont"/>
    <w:uiPriority w:val="99"/>
    <w:semiHidden/>
    <w:unhideWhenUsed/>
    <w:rsid w:val="00F927B0"/>
    <w:rPr>
      <w:color w:val="605E5C"/>
      <w:shd w:val="clear" w:color="auto" w:fill="E1DFDD"/>
    </w:rPr>
  </w:style>
  <w:style w:type="paragraph" w:customStyle="1" w:styleId="Firstpagetitle-2LINES">
    <w:name w:val="First page title - 2 LINES"/>
    <w:basedOn w:val="Heading1"/>
    <w:qFormat/>
    <w:rsid w:val="00390D58"/>
    <w:pPr>
      <w:spacing w:before="1320" w:after="720"/>
    </w:pPr>
    <w:rPr>
      <w:color w:val="FFFFFF" w:themeColor="background1"/>
    </w:rPr>
  </w:style>
  <w:style w:type="paragraph" w:customStyle="1" w:styleId="Firstpagetitle-1LINE">
    <w:name w:val="First page title - 1 LINE"/>
    <w:basedOn w:val="Firstpagetitle-2LINES"/>
    <w:qFormat/>
    <w:rsid w:val="00390D58"/>
    <w:pPr>
      <w:spacing w:before="1800"/>
    </w:pPr>
  </w:style>
  <w:style w:type="paragraph" w:customStyle="1" w:styleId="List-numberL1">
    <w:name w:val="List - number L1"/>
    <w:basedOn w:val="Normal"/>
    <w:next w:val="Normal"/>
    <w:qFormat/>
    <w:rsid w:val="00B43268"/>
    <w:pPr>
      <w:ind w:left="284" w:hanging="284"/>
    </w:pPr>
    <w:rPr>
      <w:lang w:val="en-AU"/>
    </w:rPr>
  </w:style>
  <w:style w:type="paragraph" w:customStyle="1" w:styleId="List-alphabetL2">
    <w:name w:val="List - alphabet L2"/>
    <w:basedOn w:val="List-numberL1"/>
    <w:qFormat/>
    <w:rsid w:val="00356F5E"/>
    <w:pPr>
      <w:numPr>
        <w:numId w:val="12"/>
      </w:numPr>
    </w:pPr>
  </w:style>
  <w:style w:type="paragraph" w:customStyle="1" w:styleId="List-romannumberL3">
    <w:name w:val="List - roman number L3"/>
    <w:basedOn w:val="List-alphabetL2"/>
    <w:qFormat/>
    <w:rsid w:val="00B43268"/>
    <w:pPr>
      <w:numPr>
        <w:numId w:val="10"/>
      </w:numPr>
    </w:pPr>
  </w:style>
  <w:style w:type="numbering" w:customStyle="1" w:styleId="CurrentList6">
    <w:name w:val="Current List6"/>
    <w:uiPriority w:val="99"/>
    <w:rsid w:val="00356F5E"/>
    <w:pPr>
      <w:numPr>
        <w:numId w:val="13"/>
      </w:numPr>
    </w:pPr>
  </w:style>
  <w:style w:type="numbering" w:customStyle="1" w:styleId="CurrentList7">
    <w:name w:val="Current List7"/>
    <w:uiPriority w:val="99"/>
    <w:rsid w:val="00356F5E"/>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vgccc.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vgccc.vic.gov.au"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mailto:contact@vgccc.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vcglr.local\Branch\applications\Office%20Templates\VGCCC%20Fact%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vcglr.local\Branch\applications\Office Templates\VGCCC Fact sheet.dotx</Template>
  <TotalTime>5</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Tolan</dc:creator>
  <cp:keywords/>
  <dc:description/>
  <cp:lastModifiedBy>Derek Tolan</cp:lastModifiedBy>
  <cp:revision>10</cp:revision>
  <dcterms:created xsi:type="dcterms:W3CDTF">2022-07-12T05:10:00Z</dcterms:created>
  <dcterms:modified xsi:type="dcterms:W3CDTF">2022-08-26T02:33:00Z</dcterms:modified>
</cp:coreProperties>
</file>