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4509" w14:textId="648A44A2" w:rsidR="009469EE" w:rsidRPr="00390D58" w:rsidRDefault="00F10236" w:rsidP="00390D58">
      <w:pPr>
        <w:pStyle w:val="Firstpagetitle-1LINE"/>
      </w:pPr>
      <w:r w:rsidRPr="00F10236">
        <w:t>Forfeiture of gaming machine entitlements</w:t>
      </w:r>
    </w:p>
    <w:p w14:paraId="6B732336" w14:textId="77777777" w:rsidR="00390D58" w:rsidRPr="00FD5137" w:rsidRDefault="00390D58" w:rsidP="009469EE">
      <w:pPr>
        <w:sectPr w:rsidR="00390D58" w:rsidRPr="00FD5137" w:rsidSect="00BC36F0">
          <w:headerReference w:type="default" r:id="rId7"/>
          <w:footerReference w:type="even" r:id="rId8"/>
          <w:footerReference w:type="default" r:id="rId9"/>
          <w:headerReference w:type="first" r:id="rId10"/>
          <w:pgSz w:w="11900" w:h="16840"/>
          <w:pgMar w:top="1985" w:right="851" w:bottom="1814" w:left="851" w:header="0" w:footer="170" w:gutter="0"/>
          <w:pgNumType w:start="1"/>
          <w:cols w:space="708"/>
          <w:titlePg/>
          <w:docGrid w:linePitch="360"/>
        </w:sectPr>
      </w:pPr>
    </w:p>
    <w:p w14:paraId="34E3360E" w14:textId="4C27CEAD" w:rsidR="00F10236" w:rsidRDefault="00F10236" w:rsidP="00F10236">
      <w:r>
        <w:t>As a venue operator who holds gaming machine entitlements, it is important to be aware of the circumstances that can lead to forfeiture of an entitlement to the State.</w:t>
      </w:r>
    </w:p>
    <w:p w14:paraId="0B9D9726" w14:textId="77777777" w:rsidR="00F10236" w:rsidRDefault="00F10236" w:rsidP="00F10236">
      <w:pPr>
        <w:pStyle w:val="Heading2"/>
      </w:pPr>
      <w:r>
        <w:t xml:space="preserve">What is forfeiture? </w:t>
      </w:r>
    </w:p>
    <w:p w14:paraId="37BC3B09" w14:textId="77777777" w:rsidR="00F10236" w:rsidRDefault="00F10236" w:rsidP="00F10236">
      <w:r>
        <w:t xml:space="preserve">Forfeiture of an entitlement means that your entitlement will be automatically returned to the State. You will no longer </w:t>
      </w:r>
      <w:proofErr w:type="gramStart"/>
      <w:r>
        <w:t>have the ability to</w:t>
      </w:r>
      <w:proofErr w:type="gramEnd"/>
      <w:r>
        <w:t xml:space="preserve"> conduct gaming in your venue with that entitlement. </w:t>
      </w:r>
    </w:p>
    <w:p w14:paraId="4B31A4E1" w14:textId="77777777" w:rsidR="00F10236" w:rsidRDefault="00F10236" w:rsidP="00F10236">
      <w:r>
        <w:t xml:space="preserve">Forfeiture of your entitlement(s) will occur if: </w:t>
      </w:r>
    </w:p>
    <w:p w14:paraId="4A8F390F" w14:textId="2DD94266" w:rsidR="00F10236" w:rsidRDefault="00F10236" w:rsidP="00F10236">
      <w:pPr>
        <w:pStyle w:val="Bullet1"/>
      </w:pPr>
      <w:r>
        <w:t xml:space="preserve">you have not commenced gaming in your venue within the necessary timeframe (see the ‘use it or lose it’ rule) </w:t>
      </w:r>
    </w:p>
    <w:p w14:paraId="738CCECF" w14:textId="42CB457F" w:rsidR="00F10236" w:rsidRDefault="00F10236" w:rsidP="00F10236">
      <w:pPr>
        <w:pStyle w:val="Bullet1"/>
      </w:pPr>
      <w:r>
        <w:t>your venue operator’s licence (</w:t>
      </w:r>
      <w:proofErr w:type="gramStart"/>
      <w:r>
        <w:t>i.e.</w:t>
      </w:r>
      <w:proofErr w:type="gramEnd"/>
      <w:r>
        <w:t xml:space="preserve"> your licence to conduct gaming) is cancelled, expires or is surrendered </w:t>
      </w:r>
    </w:p>
    <w:p w14:paraId="7BE6DDA5" w14:textId="2E7DF798" w:rsidR="00F10236" w:rsidRDefault="00F10236" w:rsidP="00F10236">
      <w:pPr>
        <w:pStyle w:val="Bullet1"/>
      </w:pPr>
      <w:r>
        <w:t xml:space="preserve">you have not made a prescribed payment for your entitlement, or </w:t>
      </w:r>
    </w:p>
    <w:p w14:paraId="31C90D2C" w14:textId="77777777" w:rsidR="00F10236" w:rsidRPr="00F10236" w:rsidRDefault="00F10236" w:rsidP="00F10236">
      <w:pPr>
        <w:pStyle w:val="Bullet1"/>
      </w:pPr>
      <w:r w:rsidRPr="00F10236">
        <w:t xml:space="preserve">you do not reduce the number of your </w:t>
      </w:r>
      <w:proofErr w:type="gramStart"/>
      <w:r w:rsidRPr="00F10236">
        <w:t>entitlements</w:t>
      </w:r>
      <w:proofErr w:type="gramEnd"/>
      <w:r w:rsidRPr="00F10236">
        <w:t xml:space="preserve"> or you fail to transfer your excess entitlements in order to meet the limit in your regional or municipal district.</w:t>
      </w:r>
    </w:p>
    <w:p w14:paraId="2F2E2469" w14:textId="007208D2" w:rsidR="00F10236" w:rsidRPr="00F10236" w:rsidRDefault="00F10236" w:rsidP="00F10236">
      <w:pPr>
        <w:rPr>
          <w:rStyle w:val="Heading2Char"/>
        </w:rPr>
      </w:pPr>
      <w:r>
        <w:br w:type="column"/>
      </w:r>
      <w:r w:rsidRPr="00F10236">
        <w:rPr>
          <w:rStyle w:val="Heading2Char"/>
        </w:rPr>
        <w:t>“Use it or lose it”</w:t>
      </w:r>
    </w:p>
    <w:p w14:paraId="1837AC75" w14:textId="77777777" w:rsidR="00F10236" w:rsidRDefault="00F10236" w:rsidP="00F10236">
      <w:r>
        <w:t xml:space="preserve">Failure to commence gaming in your venue within the necessary timeframe will see you lose your entitlement. </w:t>
      </w:r>
    </w:p>
    <w:p w14:paraId="2ADFD5F4" w14:textId="77777777" w:rsidR="00F10236" w:rsidRDefault="00F10236" w:rsidP="00F10236">
      <w:r>
        <w:t xml:space="preserve">As a venue operator holding an entitlement, you must commence gaming under that entitlement in your venue within the relevant holding period. </w:t>
      </w:r>
    </w:p>
    <w:p w14:paraId="681FB61F" w14:textId="77777777" w:rsidR="00F10236" w:rsidRDefault="00F10236" w:rsidP="00F10236">
      <w:r>
        <w:t xml:space="preserve">For instance, if you acquired your entitlement prior to 16 August 2022, the relevant holding period is between 16 August 2022 and 16 February 2023. </w:t>
      </w:r>
    </w:p>
    <w:p w14:paraId="239AC437" w14:textId="77777777" w:rsidR="00F10236" w:rsidRDefault="00F10236" w:rsidP="00F10236">
      <w:r>
        <w:t xml:space="preserve">Should you acquire your entitlement after 16 August 2022, the holding period relevant to you is six months after the date you acquired the entitlement. For example, if you have an entitlement transferred to you on 1 February 2023 then the holding period expires on 1 August 2023. </w:t>
      </w:r>
    </w:p>
    <w:p w14:paraId="03663C9D" w14:textId="0CF1E695" w:rsidR="00F10236" w:rsidRDefault="00F10236" w:rsidP="00F10236">
      <w:r>
        <w:t xml:space="preserve">If you do not commence using that entitlement before the expiration of your relevant holding period, your entitlement will be forfeited to the State. </w:t>
      </w:r>
    </w:p>
    <w:p w14:paraId="04300338" w14:textId="6AF79EBC" w:rsidR="00F10236" w:rsidRDefault="00F10236" w:rsidP="00F10236">
      <w:pPr>
        <w:pStyle w:val="Heading2"/>
      </w:pPr>
      <w:r>
        <w:br w:type="column"/>
      </w:r>
      <w:r>
        <w:lastRenderedPageBreak/>
        <w:t>Applying for an extension to the relevant holding period</w:t>
      </w:r>
    </w:p>
    <w:p w14:paraId="40F826F4" w14:textId="77777777" w:rsidR="00F10236" w:rsidRDefault="00F10236" w:rsidP="00F10236">
      <w:r>
        <w:t xml:space="preserve"> If you do not intend to commence gaming before your relevant holding period expires, you can apply to the Victorian Gambling and Casino Control Commission (VGCCC) for an extension to the relevant holding period. </w:t>
      </w:r>
    </w:p>
    <w:p w14:paraId="0AFB2D8B" w14:textId="77777777" w:rsidR="00F10236" w:rsidRDefault="00F10236" w:rsidP="00F10236">
      <w:r>
        <w:t xml:space="preserve">An application for an extension will need to be in writing and include the reason why you require an extension. The VGCCC will review applications and determine whether an extension is reasonable in the circumstances. You may need to provide the VGCCC with further information </w:t>
      </w:r>
      <w:proofErr w:type="gramStart"/>
      <w:r>
        <w:t>in order for</w:t>
      </w:r>
      <w:proofErr w:type="gramEnd"/>
      <w:r>
        <w:t xml:space="preserve"> your application to be considered. You will then be notified of the acceptance or rejection of your application in writing. </w:t>
      </w:r>
    </w:p>
    <w:p w14:paraId="610EEB3C" w14:textId="77777777" w:rsidR="00F10236" w:rsidRDefault="00F10236" w:rsidP="00F10236">
      <w:r>
        <w:t xml:space="preserve">An application for an extension to your relevant holding period must be made before the relevant holding period expires. After expiry of this period, your entitlements will be </w:t>
      </w:r>
      <w:proofErr w:type="gramStart"/>
      <w:r>
        <w:t>forfeited</w:t>
      </w:r>
      <w:proofErr w:type="gramEnd"/>
      <w:r>
        <w:t xml:space="preserve"> and you will not be able to apply for an extension.</w:t>
      </w:r>
    </w:p>
    <w:p w14:paraId="1463506A" w14:textId="305402D9" w:rsidR="00F10236" w:rsidRDefault="00F10236" w:rsidP="00F10236">
      <w:r>
        <w:t xml:space="preserve">If the VGCCC approves your initial request for an extension, you will be able to apply for further extensions of the holding period for the same entitlement(s). You will need to apply for a further extension before your original extension expires, otherwise, your entitlements will be automatically forfeited when the existing extension </w:t>
      </w:r>
      <w:proofErr w:type="gramStart"/>
      <w:r>
        <w:t>lapses</w:t>
      </w:r>
      <w:proofErr w:type="gramEnd"/>
      <w:r>
        <w:t xml:space="preserve"> and you will be unable to apply for any further extensions. </w:t>
      </w:r>
    </w:p>
    <w:p w14:paraId="4110B066" w14:textId="186B0192" w:rsidR="00F10236" w:rsidRDefault="00F10236" w:rsidP="00F10236">
      <w:pPr>
        <w:pStyle w:val="Heading2"/>
      </w:pPr>
      <w:r>
        <w:br w:type="column"/>
      </w:r>
      <w:r>
        <w:t>Cancellation, expiry, or surrender of your licence</w:t>
      </w:r>
    </w:p>
    <w:p w14:paraId="384C143E" w14:textId="77777777" w:rsidR="00F10236" w:rsidRDefault="00F10236" w:rsidP="00F10236">
      <w:r>
        <w:t xml:space="preserve"> Your entitlements will be forfeited to the State if you still hold an entitlement when: </w:t>
      </w:r>
    </w:p>
    <w:p w14:paraId="59B16A89" w14:textId="0B05C2AC" w:rsidR="00F10236" w:rsidRDefault="00F10236" w:rsidP="00F10236">
      <w:pPr>
        <w:pStyle w:val="Bullet1"/>
      </w:pPr>
      <w:r>
        <w:t xml:space="preserve">your venue operator’s licence expires – forfeiture will occur automatically on the day after your licence expires </w:t>
      </w:r>
    </w:p>
    <w:p w14:paraId="0650E5B6" w14:textId="5409343A" w:rsidR="00F10236" w:rsidRDefault="00F10236" w:rsidP="00F10236">
      <w:pPr>
        <w:pStyle w:val="Bullet1"/>
      </w:pPr>
      <w:r>
        <w:t xml:space="preserve">the VGCCC has taken disciplinary action against you and has cancelled your venue operator’s licence – forfeiture will occur automatically as soon as your licence is cancelled, or </w:t>
      </w:r>
    </w:p>
    <w:p w14:paraId="688925B8" w14:textId="39E5923F" w:rsidR="00F10236" w:rsidRDefault="00F10236" w:rsidP="00F10236">
      <w:pPr>
        <w:pStyle w:val="Bullet1"/>
      </w:pPr>
      <w:r>
        <w:t xml:space="preserve">you surrender your venue operator’s licence – forfeiture will occur automatically on the day after you surrender your licence. </w:t>
      </w:r>
    </w:p>
    <w:p w14:paraId="6D498E5C" w14:textId="5C280ECF" w:rsidR="00F10236" w:rsidRDefault="00F10236" w:rsidP="00F10236">
      <w:r>
        <w:t xml:space="preserve">There is no exemption in any of these cases. If you are aware that your venue operator’s licence is going to expire, or you plan to surrender your licence, you must transfer your entitlements before either of these events occurs should you wish to avoid them being forfeited to the State. </w:t>
      </w:r>
    </w:p>
    <w:p w14:paraId="6D805352" w14:textId="77777777" w:rsidR="00F10236" w:rsidRDefault="00F10236" w:rsidP="00F10236">
      <w:pPr>
        <w:pStyle w:val="Heading2"/>
      </w:pPr>
      <w:r>
        <w:t xml:space="preserve">Failure to pay an entitlement instalment </w:t>
      </w:r>
    </w:p>
    <w:p w14:paraId="6F097363" w14:textId="77777777" w:rsidR="00F10236" w:rsidRDefault="00F10236" w:rsidP="00F10236">
      <w:r>
        <w:t xml:space="preserve">Venue operators who acquired entitlements on deferred payment terms also entered into an entitlement related agreement with the State. </w:t>
      </w:r>
    </w:p>
    <w:p w14:paraId="589C8DE1" w14:textId="07CD1410" w:rsidR="00F10236" w:rsidRDefault="00F10236" w:rsidP="00F10236">
      <w:r>
        <w:t xml:space="preserve">If you miss a scheduled payment for an entitlement and do not pay it when your next instalment is due, along with the interest owing and the next instalment, then that entitlement will automatically be forfeited to the State. </w:t>
      </w:r>
    </w:p>
    <w:p w14:paraId="08FBE6C1" w14:textId="614588BD" w:rsidR="00F10236" w:rsidRDefault="00F10236" w:rsidP="00F10236">
      <w:pPr>
        <w:pStyle w:val="Heading2"/>
      </w:pPr>
      <w:r>
        <w:br w:type="column"/>
      </w:r>
      <w:r>
        <w:lastRenderedPageBreak/>
        <w:t xml:space="preserve">Ministerial Order </w:t>
      </w:r>
    </w:p>
    <w:p w14:paraId="42D030D0" w14:textId="77777777" w:rsidR="00F10236" w:rsidRDefault="00F10236" w:rsidP="00F10236">
      <w:r>
        <w:t xml:space="preserve">Under the Gambling Regulation Act 2003, the Minister for Consumer Affairs, Gaming and Liquor Regulation can make an order that the number of entitlements in the State, region or municipal district be reduced. If such an order is made, the Minister will determine, or will direct the VGCCC to determine, which venue operators need to reduce their entitlements and by how many. </w:t>
      </w:r>
    </w:p>
    <w:p w14:paraId="47ED65F7" w14:textId="39E74D58" w:rsidR="00F10236" w:rsidRDefault="00F10236" w:rsidP="00F10236">
      <w:r>
        <w:t xml:space="preserve">Venue operators subject to such an order will be notified by the VGCCC and will need to reduce their entitlements to the amount required by the Minister within the timeframe specified. If you have not reduced your entitlements to the required number by the date notified to you by the VGCCC, your excess entitlements will be forfeited to the State. </w:t>
      </w:r>
    </w:p>
    <w:p w14:paraId="796D9CBA" w14:textId="54D1124A" w:rsidR="00F10236" w:rsidRDefault="00F10236" w:rsidP="00F10236">
      <w:pPr>
        <w:pStyle w:val="Heading2"/>
      </w:pPr>
      <w:r>
        <w:br w:type="column"/>
      </w:r>
      <w:r>
        <w:t xml:space="preserve">Consequences of forfeiting entitlements </w:t>
      </w:r>
    </w:p>
    <w:p w14:paraId="7D229044" w14:textId="77777777" w:rsidR="00F10236" w:rsidRDefault="00F10236" w:rsidP="00F10236">
      <w:r>
        <w:t xml:space="preserve">If an entitlement is forfeited to the State, any instalment and interest amounts still outstanding on that entitlement become immediately due and payable. For example, if you have paid the first two instalments on your entitlement and you forfeit that entitlement, then you are required to immediately pay all the remaining instalments to the State. </w:t>
      </w:r>
    </w:p>
    <w:p w14:paraId="320574EB" w14:textId="77777777" w:rsidR="00F10236" w:rsidRDefault="00F10236" w:rsidP="00F10236">
      <w:r>
        <w:t xml:space="preserve">Should the State place the forfeited entitlements on the transfer </w:t>
      </w:r>
      <w:proofErr w:type="gramStart"/>
      <w:r>
        <w:t>market</w:t>
      </w:r>
      <w:proofErr w:type="gramEnd"/>
      <w:r>
        <w:t xml:space="preserve"> and they are allocated to another venue operator, the proceeds of the allocation will be applied to meet: </w:t>
      </w:r>
    </w:p>
    <w:p w14:paraId="16632AB9" w14:textId="6341C1FA" w:rsidR="00F10236" w:rsidRDefault="00F10236" w:rsidP="00F10236">
      <w:pPr>
        <w:pStyle w:val="Bullet1"/>
      </w:pPr>
      <w:r>
        <w:t xml:space="preserve">the State’s costs incurred in allocating the entitlement </w:t>
      </w:r>
    </w:p>
    <w:p w14:paraId="756ABC64" w14:textId="71251321" w:rsidR="00F10236" w:rsidRDefault="00F10236" w:rsidP="00F10236">
      <w:pPr>
        <w:pStyle w:val="Bullet1"/>
      </w:pPr>
      <w:r>
        <w:t xml:space="preserve">any unpaid fines that have been imposed on you by the VGCCC, and </w:t>
      </w:r>
    </w:p>
    <w:p w14:paraId="1ACA4995" w14:textId="78CB2B08" w:rsidR="00F10236" w:rsidRDefault="00F10236" w:rsidP="00F10236">
      <w:pPr>
        <w:pStyle w:val="Bullet1"/>
      </w:pPr>
      <w:r>
        <w:t xml:space="preserve">any amount you still owe to the State (for example, any interest owing, along with any amount you still owe under the deferred payment terms). </w:t>
      </w:r>
    </w:p>
    <w:p w14:paraId="5D759957" w14:textId="77777777" w:rsidR="00F10236" w:rsidRDefault="00F10236" w:rsidP="00F10236">
      <w:r>
        <w:t xml:space="preserve">If, after this process, there is still an outstanding amount owed to the State, you will need to pay this amount. Alternatively, if there is an amount remaining after the above costs are met, it will be returned to you. </w:t>
      </w:r>
    </w:p>
    <w:p w14:paraId="51AB8F8F" w14:textId="6261E48F" w:rsidR="00B43268" w:rsidRPr="00356F5E" w:rsidRDefault="00B43268" w:rsidP="00F10236"/>
    <w:sectPr w:rsidR="00B43268" w:rsidRPr="00356F5E" w:rsidSect="00F10236">
      <w:type w:val="continuous"/>
      <w:pgSz w:w="11900" w:h="16840"/>
      <w:pgMar w:top="2268" w:right="851" w:bottom="1418" w:left="851" w:header="709" w:footer="17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1D36" w14:textId="77777777" w:rsidR="00F10236" w:rsidRDefault="00F10236" w:rsidP="00FF2500">
      <w:pPr>
        <w:spacing w:after="0"/>
      </w:pPr>
      <w:r>
        <w:separator/>
      </w:r>
    </w:p>
  </w:endnote>
  <w:endnote w:type="continuationSeparator" w:id="0">
    <w:p w14:paraId="4F23500A" w14:textId="77777777" w:rsidR="00F10236" w:rsidRDefault="00F10236"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C6D2" w14:textId="77777777" w:rsidR="00A31926" w:rsidRDefault="00224E16" w:rsidP="00CA5D76">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10C157E" w14:textId="77777777" w:rsidR="00A31926" w:rsidRDefault="00F10236" w:rsidP="00CA5D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tblBorders>
      <w:tblCellMar>
        <w:top w:w="227" w:type="dxa"/>
        <w:left w:w="0" w:type="dxa"/>
        <w:bottom w:w="0" w:type="dxa"/>
        <w:right w:w="0" w:type="dxa"/>
      </w:tblCellMar>
      <w:tblLook w:val="0600" w:firstRow="0" w:lastRow="0" w:firstColumn="0" w:lastColumn="0" w:noHBand="1" w:noVBand="1"/>
    </w:tblPr>
    <w:tblGrid>
      <w:gridCol w:w="1701"/>
      <w:gridCol w:w="5097"/>
      <w:gridCol w:w="3400"/>
    </w:tblGrid>
    <w:tr w:rsidR="000F792F" w:rsidRPr="000F792F" w14:paraId="70EED9CA" w14:textId="77777777" w:rsidTr="000F792F">
      <w:tc>
        <w:tcPr>
          <w:tcW w:w="1701" w:type="dxa"/>
          <w:tcMar>
            <w:top w:w="0" w:type="nil"/>
            <w:bottom w:w="0" w:type="nil"/>
          </w:tcMar>
        </w:tcPr>
        <w:p w14:paraId="66E8E7FF" w14:textId="77777777" w:rsidR="000F792F" w:rsidRPr="000F792F" w:rsidRDefault="000F792F" w:rsidP="000F792F">
          <w:pPr>
            <w:pStyle w:val="Footer"/>
            <w:spacing w:after="0"/>
            <w:rPr>
              <w:sz w:val="15"/>
              <w:szCs w:val="15"/>
            </w:rPr>
          </w:pPr>
          <w:r>
            <w:rPr>
              <w:sz w:val="15"/>
              <w:szCs w:val="15"/>
            </w:rPr>
            <w:t>Victorian Gambling</w:t>
          </w:r>
          <w:r>
            <w:rPr>
              <w:sz w:val="15"/>
              <w:szCs w:val="15"/>
            </w:rPr>
            <w:br/>
            <w:t>and Casino Control</w:t>
          </w:r>
          <w:r>
            <w:rPr>
              <w:sz w:val="15"/>
              <w:szCs w:val="15"/>
            </w:rPr>
            <w:br/>
            <w:t>Commission</w:t>
          </w:r>
        </w:p>
      </w:tc>
      <w:tc>
        <w:tcPr>
          <w:tcW w:w="5097" w:type="dxa"/>
          <w:tcMar>
            <w:top w:w="0" w:type="nil"/>
            <w:bottom w:w="0" w:type="nil"/>
          </w:tcMar>
        </w:tcPr>
        <w:p w14:paraId="101900E0" w14:textId="77777777" w:rsidR="000F792F" w:rsidRPr="000F792F" w:rsidRDefault="000F792F" w:rsidP="000F792F">
          <w:pPr>
            <w:pStyle w:val="Footer"/>
            <w:spacing w:after="0"/>
            <w:rPr>
              <w:sz w:val="15"/>
              <w:szCs w:val="15"/>
            </w:rPr>
          </w:pPr>
          <w:r>
            <w:rPr>
              <w:sz w:val="15"/>
              <w:szCs w:val="15"/>
            </w:rPr>
            <w:t>Level 3, 12 Shelley Street, Richmond VIC 3121</w:t>
          </w:r>
          <w:r>
            <w:rPr>
              <w:sz w:val="15"/>
              <w:szCs w:val="15"/>
            </w:rPr>
            <w:br/>
            <w:t>GPO Box 1988, Melbourne VIC 3001</w:t>
          </w:r>
          <w:r>
            <w:rPr>
              <w:sz w:val="15"/>
              <w:szCs w:val="15"/>
            </w:rPr>
            <w:br/>
          </w:r>
          <w:r w:rsidRPr="00354F17">
            <w:rPr>
              <w:color w:val="188FC1"/>
              <w:sz w:val="15"/>
              <w:szCs w:val="15"/>
            </w:rPr>
            <w:t xml:space="preserve">T: </w:t>
          </w:r>
          <w:r>
            <w:rPr>
              <w:sz w:val="15"/>
              <w:szCs w:val="15"/>
            </w:rPr>
            <w:t>1300 18</w:t>
          </w:r>
          <w:r w:rsidR="00584FB8">
            <w:rPr>
              <w:sz w:val="15"/>
              <w:szCs w:val="15"/>
            </w:rPr>
            <w:t>2</w:t>
          </w:r>
          <w:r>
            <w:rPr>
              <w:sz w:val="15"/>
              <w:szCs w:val="15"/>
            </w:rPr>
            <w:t xml:space="preserve"> </w:t>
          </w:r>
          <w:proofErr w:type="gramStart"/>
          <w:r>
            <w:rPr>
              <w:sz w:val="15"/>
              <w:szCs w:val="15"/>
            </w:rPr>
            <w:t xml:space="preserve">457  </w:t>
          </w:r>
          <w:r w:rsidRPr="00354F17">
            <w:rPr>
              <w:color w:val="188FC1"/>
              <w:sz w:val="15"/>
              <w:szCs w:val="15"/>
            </w:rPr>
            <w:t>|</w:t>
          </w:r>
          <w:proofErr w:type="gramEnd"/>
          <w:r w:rsidRPr="00354F17">
            <w:rPr>
              <w:color w:val="188FC1"/>
              <w:sz w:val="15"/>
              <w:szCs w:val="15"/>
            </w:rPr>
            <w:t xml:space="preserve">  E</w:t>
          </w:r>
          <w:r>
            <w:rPr>
              <w:sz w:val="15"/>
              <w:szCs w:val="15"/>
            </w:rPr>
            <w:t xml:space="preserve">: </w:t>
          </w:r>
          <w:hyperlink r:id="rId1" w:history="1">
            <w:r w:rsidR="003B0634">
              <w:rPr>
                <w:rStyle w:val="Hyperlink"/>
                <w:sz w:val="15"/>
                <w:szCs w:val="15"/>
              </w:rPr>
              <w:t>contact@vgccc.vic.gov.au</w:t>
            </w:r>
          </w:hyperlink>
          <w:r w:rsidR="00354F17">
            <w:rPr>
              <w:sz w:val="15"/>
              <w:szCs w:val="15"/>
            </w:rPr>
            <w:br/>
          </w:r>
          <w:r w:rsidR="00354F17" w:rsidRPr="00354F17">
            <w:rPr>
              <w:color w:val="188FC1"/>
              <w:sz w:val="15"/>
              <w:szCs w:val="15"/>
            </w:rPr>
            <w:t>vgccc.vic.gov.au</w:t>
          </w:r>
        </w:p>
      </w:tc>
      <w:tc>
        <w:tcPr>
          <w:tcW w:w="3400" w:type="dxa"/>
          <w:tcMar>
            <w:top w:w="0" w:type="nil"/>
            <w:bottom w:w="0" w:type="nil"/>
          </w:tcMar>
        </w:tcPr>
        <w:p w14:paraId="2A433FAF" w14:textId="77777777" w:rsidR="000F792F" w:rsidRPr="000F792F" w:rsidRDefault="00496DDE" w:rsidP="00496DDE">
          <w:pPr>
            <w:pStyle w:val="Footer"/>
            <w:spacing w:after="0"/>
            <w:jc w:val="right"/>
            <w:rPr>
              <w:sz w:val="15"/>
              <w:szCs w:val="15"/>
            </w:rPr>
          </w:pPr>
          <w:r>
            <w:rPr>
              <w:noProof/>
              <w:sz w:val="15"/>
              <w:szCs w:val="15"/>
            </w:rPr>
            <w:drawing>
              <wp:inline distT="0" distB="0" distL="0" distR="0" wp14:anchorId="3A784652" wp14:editId="332E78D4">
                <wp:extent cx="762000" cy="444500"/>
                <wp:effectExtent l="0" t="0" r="0" b="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62000" cy="444500"/>
                        </a:xfrm>
                        <a:prstGeom prst="rect">
                          <a:avLst/>
                        </a:prstGeom>
                      </pic:spPr>
                    </pic:pic>
                  </a:graphicData>
                </a:graphic>
              </wp:inline>
            </w:drawing>
          </w:r>
        </w:p>
      </w:tc>
    </w:tr>
  </w:tbl>
  <w:p w14:paraId="16260396" w14:textId="77777777" w:rsidR="00A31926" w:rsidRDefault="00F10236" w:rsidP="00F927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3026" w14:textId="77777777" w:rsidR="00F10236" w:rsidRDefault="00F10236" w:rsidP="00FF2500">
      <w:pPr>
        <w:spacing w:after="0"/>
      </w:pPr>
      <w:r>
        <w:separator/>
      </w:r>
    </w:p>
  </w:footnote>
  <w:footnote w:type="continuationSeparator" w:id="0">
    <w:p w14:paraId="46781B00" w14:textId="77777777" w:rsidR="00F10236" w:rsidRDefault="00F10236" w:rsidP="00FF2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B62B" w14:textId="77777777" w:rsidR="00CA5D76" w:rsidRDefault="00CA5D76">
    <w:pPr>
      <w:pStyle w:val="Header"/>
    </w:pPr>
    <w:r>
      <w:rPr>
        <w:noProof/>
      </w:rPr>
      <w:drawing>
        <wp:anchor distT="0" distB="0" distL="114300" distR="114300" simplePos="0" relativeHeight="251658240" behindDoc="1" locked="0" layoutInCell="1" allowOverlap="1" wp14:anchorId="2F7A7D99" wp14:editId="0931117B">
          <wp:simplePos x="0" y="0"/>
          <wp:positionH relativeFrom="column">
            <wp:posOffset>-540385</wp:posOffset>
          </wp:positionH>
          <wp:positionV relativeFrom="paragraph">
            <wp:posOffset>-450215</wp:posOffset>
          </wp:positionV>
          <wp:extent cx="7560000" cy="90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2E36" w14:textId="77777777" w:rsidR="00BC36F0" w:rsidRDefault="00BC36F0" w:rsidP="00BC36F0">
    <w:pPr>
      <w:pStyle w:val="Header"/>
      <w:tabs>
        <w:tab w:val="clear" w:pos="9026"/>
      </w:tabs>
      <w:ind w:left="-851" w:right="-851"/>
    </w:pPr>
    <w:r>
      <w:rPr>
        <w:noProof/>
      </w:rPr>
      <w:drawing>
        <wp:anchor distT="0" distB="0" distL="114300" distR="114300" simplePos="0" relativeHeight="251659264" behindDoc="1" locked="0" layoutInCell="1" allowOverlap="1" wp14:anchorId="18DE29F8" wp14:editId="1DFCD77A">
          <wp:simplePos x="0" y="0"/>
          <wp:positionH relativeFrom="column">
            <wp:posOffset>-540385</wp:posOffset>
          </wp:positionH>
          <wp:positionV relativeFrom="paragraph">
            <wp:posOffset>133</wp:posOffset>
          </wp:positionV>
          <wp:extent cx="7590168" cy="298504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90168" cy="2985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175F"/>
    <w:multiLevelType w:val="hybridMultilevel"/>
    <w:tmpl w:val="67B28132"/>
    <w:lvl w:ilvl="0" w:tplc="E7BE1F4E">
      <w:start w:val="1"/>
      <w:numFmt w:val="decimal"/>
      <w:pStyle w:val="Numberlist"/>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D9644D"/>
    <w:multiLevelType w:val="hybridMultilevel"/>
    <w:tmpl w:val="16368E38"/>
    <w:lvl w:ilvl="0" w:tplc="1902BB6E">
      <w:start w:val="1"/>
      <w:numFmt w:val="lowerRoman"/>
      <w:pStyle w:val="List-romannumberL3"/>
      <w:lvlText w:val="%1."/>
      <w:lvlJc w:val="left"/>
      <w:pPr>
        <w:ind w:left="90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66979"/>
    <w:multiLevelType w:val="hybridMultilevel"/>
    <w:tmpl w:val="BE8476E4"/>
    <w:lvl w:ilvl="0" w:tplc="85020F34">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C6808"/>
    <w:multiLevelType w:val="multilevel"/>
    <w:tmpl w:val="355092D8"/>
    <w:styleLink w:val="CurrentList6"/>
    <w:lvl w:ilvl="0">
      <w:start w:val="1"/>
      <w:numFmt w:val="lowerLetter"/>
      <w:lvlText w:val="%1."/>
      <w:lvlJc w:val="left"/>
      <w:pPr>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4E7D10"/>
    <w:multiLevelType w:val="multilevel"/>
    <w:tmpl w:val="7D22E71E"/>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1"/>
  </w:num>
  <w:num w:numId="6">
    <w:abstractNumId w:val="2"/>
  </w:num>
  <w:num w:numId="7">
    <w:abstractNumId w:val="0"/>
  </w:num>
  <w:num w:numId="8">
    <w:abstractNumId w:val="6"/>
  </w:num>
  <w:num w:numId="9">
    <w:abstractNumId w:val="11"/>
  </w:num>
  <w:num w:numId="10">
    <w:abstractNumId w:val="7"/>
  </w:num>
  <w:num w:numId="11">
    <w:abstractNumId w:val="4"/>
    <w:lvlOverride w:ilvl="0">
      <w:startOverride w:val="1"/>
    </w:lvlOverride>
  </w:num>
  <w:num w:numId="12">
    <w:abstractNumId w:val="8"/>
  </w:num>
  <w:num w:numId="13">
    <w:abstractNumId w:val="10"/>
  </w:num>
  <w:num w:numId="14">
    <w:abstractNumId w:val="12"/>
  </w:num>
  <w:num w:numId="15">
    <w:abstractNumId w:val="4"/>
    <w:lvlOverride w:ilvl="0">
      <w:startOverride w:val="1"/>
    </w:lvlOverride>
  </w:num>
  <w:num w:numId="16">
    <w:abstractNumId w:val="8"/>
    <w:lvlOverride w:ilvl="0">
      <w:startOverride w:val="1"/>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36"/>
    <w:rsid w:val="00003C21"/>
    <w:rsid w:val="00011E6B"/>
    <w:rsid w:val="00032A80"/>
    <w:rsid w:val="0003469C"/>
    <w:rsid w:val="000D1240"/>
    <w:rsid w:val="000F792F"/>
    <w:rsid w:val="001149A5"/>
    <w:rsid w:val="001358C9"/>
    <w:rsid w:val="00194752"/>
    <w:rsid w:val="00201392"/>
    <w:rsid w:val="0021786D"/>
    <w:rsid w:val="0022203A"/>
    <w:rsid w:val="00224E16"/>
    <w:rsid w:val="002527F7"/>
    <w:rsid w:val="002E4995"/>
    <w:rsid w:val="00352AB2"/>
    <w:rsid w:val="00354F17"/>
    <w:rsid w:val="00356F5E"/>
    <w:rsid w:val="00390D58"/>
    <w:rsid w:val="003B0634"/>
    <w:rsid w:val="003B2025"/>
    <w:rsid w:val="004144BA"/>
    <w:rsid w:val="00424B95"/>
    <w:rsid w:val="00436F05"/>
    <w:rsid w:val="00445E21"/>
    <w:rsid w:val="00496DDE"/>
    <w:rsid w:val="004B0BC7"/>
    <w:rsid w:val="004C3C59"/>
    <w:rsid w:val="005829BC"/>
    <w:rsid w:val="00584FB8"/>
    <w:rsid w:val="005B54B9"/>
    <w:rsid w:val="005C33EF"/>
    <w:rsid w:val="005D2AA7"/>
    <w:rsid w:val="005E4A11"/>
    <w:rsid w:val="005E52EC"/>
    <w:rsid w:val="00606023"/>
    <w:rsid w:val="006B4D8F"/>
    <w:rsid w:val="006C1635"/>
    <w:rsid w:val="00733E12"/>
    <w:rsid w:val="00774588"/>
    <w:rsid w:val="00794193"/>
    <w:rsid w:val="007F646E"/>
    <w:rsid w:val="00877BC4"/>
    <w:rsid w:val="008C4BAB"/>
    <w:rsid w:val="00936F1D"/>
    <w:rsid w:val="009469EE"/>
    <w:rsid w:val="009E162E"/>
    <w:rsid w:val="009E23DC"/>
    <w:rsid w:val="00A37428"/>
    <w:rsid w:val="00A62142"/>
    <w:rsid w:val="00A905F6"/>
    <w:rsid w:val="00A95B82"/>
    <w:rsid w:val="00B43268"/>
    <w:rsid w:val="00B9601B"/>
    <w:rsid w:val="00BC36F0"/>
    <w:rsid w:val="00C867BF"/>
    <w:rsid w:val="00C90F37"/>
    <w:rsid w:val="00CA5D76"/>
    <w:rsid w:val="00D13FB2"/>
    <w:rsid w:val="00D93F9E"/>
    <w:rsid w:val="00DA668B"/>
    <w:rsid w:val="00E107AB"/>
    <w:rsid w:val="00E72394"/>
    <w:rsid w:val="00E726BC"/>
    <w:rsid w:val="00F03522"/>
    <w:rsid w:val="00F076EC"/>
    <w:rsid w:val="00F10236"/>
    <w:rsid w:val="00F927B0"/>
    <w:rsid w:val="00FE0332"/>
    <w:rsid w:val="00FF2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A8301"/>
  <w15:chartTrackingRefBased/>
  <w15:docId w15:val="{DD2F35D2-D5C9-4B4D-A69A-BADD3B48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236"/>
    <w:pPr>
      <w:spacing w:after="160" w:line="259" w:lineRule="auto"/>
    </w:pPr>
    <w:rPr>
      <w:sz w:val="22"/>
      <w:szCs w:val="22"/>
    </w:rPr>
  </w:style>
  <w:style w:type="paragraph" w:styleId="Heading1">
    <w:name w:val="heading 1"/>
    <w:basedOn w:val="Normal"/>
    <w:next w:val="Normal"/>
    <w:link w:val="Heading1Char"/>
    <w:uiPriority w:val="9"/>
    <w:qFormat/>
    <w:rsid w:val="003B2025"/>
    <w:pPr>
      <w:keepNext/>
      <w:keepLines/>
      <w:spacing w:after="480" w:line="240" w:lineRule="auto"/>
      <w:outlineLvl w:val="0"/>
    </w:pPr>
    <w:rPr>
      <w:rFonts w:ascii="Arial" w:eastAsiaTheme="majorEastAsia" w:hAnsi="Arial" w:cs="Times New Roman (Headings CS)"/>
      <w:b/>
      <w:color w:val="091F40"/>
      <w:sz w:val="48"/>
      <w:szCs w:val="32"/>
      <w:lang w:val="en-GB"/>
    </w:rPr>
  </w:style>
  <w:style w:type="paragraph" w:styleId="Heading2">
    <w:name w:val="heading 2"/>
    <w:basedOn w:val="Normal"/>
    <w:next w:val="Normal"/>
    <w:link w:val="Heading2Char"/>
    <w:uiPriority w:val="9"/>
    <w:unhideWhenUsed/>
    <w:qFormat/>
    <w:rsid w:val="002527F7"/>
    <w:pPr>
      <w:keepNext/>
      <w:keepLines/>
      <w:spacing w:before="120" w:after="120" w:line="240" w:lineRule="auto"/>
      <w:outlineLvl w:val="1"/>
    </w:pPr>
    <w:rPr>
      <w:rFonts w:ascii="Arial" w:eastAsiaTheme="majorEastAsia" w:hAnsi="Arial" w:cs="Times New Roman (Headings CS)"/>
      <w:b/>
      <w:color w:val="0090B9"/>
      <w:sz w:val="26"/>
      <w:szCs w:val="26"/>
      <w:lang w:val="en-GB"/>
    </w:rPr>
  </w:style>
  <w:style w:type="paragraph" w:styleId="Heading3">
    <w:name w:val="heading 3"/>
    <w:basedOn w:val="Normal"/>
    <w:next w:val="Normal"/>
    <w:link w:val="Heading3Char"/>
    <w:uiPriority w:val="9"/>
    <w:unhideWhenUsed/>
    <w:qFormat/>
    <w:rsid w:val="002527F7"/>
    <w:pPr>
      <w:keepNext/>
      <w:keepLines/>
      <w:spacing w:before="120" w:after="120" w:line="240" w:lineRule="auto"/>
      <w:outlineLvl w:val="2"/>
    </w:pPr>
    <w:rPr>
      <w:rFonts w:ascii="Arial" w:eastAsiaTheme="majorEastAsia" w:hAnsi="Arial" w:cstheme="majorBidi"/>
      <w:b/>
      <w:color w:val="0090B9"/>
      <w:sz w:val="20"/>
      <w:szCs w:val="24"/>
      <w:lang w:val="en-GB"/>
    </w:rPr>
  </w:style>
  <w:style w:type="paragraph" w:styleId="Heading4">
    <w:name w:val="heading 4"/>
    <w:basedOn w:val="Normal"/>
    <w:next w:val="Normal"/>
    <w:link w:val="Heading4Char"/>
    <w:uiPriority w:val="9"/>
    <w:unhideWhenUsed/>
    <w:qFormat/>
    <w:rsid w:val="002527F7"/>
    <w:pPr>
      <w:keepNext/>
      <w:keepLines/>
      <w:spacing w:before="120" w:after="120" w:line="240" w:lineRule="auto"/>
      <w:outlineLvl w:val="3"/>
    </w:pPr>
    <w:rPr>
      <w:rFonts w:ascii="Arial" w:eastAsiaTheme="majorEastAsia" w:hAnsi="Arial" w:cstheme="majorBidi"/>
      <w:i/>
      <w:iCs/>
      <w:color w:val="0090B9"/>
      <w:sz w:val="20"/>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5"/>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2527F7"/>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2527F7"/>
    <w:rPr>
      <w:rFonts w:ascii="Arial" w:eastAsiaTheme="majorEastAsia" w:hAnsi="Arial" w:cstheme="majorBidi"/>
      <w:b/>
      <w:color w:val="0090B9"/>
      <w:sz w:val="20"/>
      <w:lang w:val="en-GB"/>
    </w:rPr>
  </w:style>
  <w:style w:type="paragraph" w:styleId="Header">
    <w:name w:val="header"/>
    <w:basedOn w:val="Normal"/>
    <w:link w:val="HeaderChar"/>
    <w:uiPriority w:val="99"/>
    <w:unhideWhenUsed/>
    <w:rsid w:val="009469EE"/>
    <w:pPr>
      <w:tabs>
        <w:tab w:val="center" w:pos="4513"/>
        <w:tab w:val="right" w:pos="9026"/>
      </w:tabs>
      <w:spacing w:after="120" w:line="240" w:lineRule="auto"/>
    </w:pPr>
    <w:rPr>
      <w:rFonts w:ascii="Arial" w:hAnsi="Arial"/>
      <w:sz w:val="20"/>
      <w:szCs w:val="24"/>
      <w:lang w:val="en-GB"/>
    </w:r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9469EE"/>
    <w:pPr>
      <w:tabs>
        <w:tab w:val="center" w:pos="4513"/>
        <w:tab w:val="right" w:pos="9026"/>
      </w:tabs>
      <w:spacing w:after="120" w:line="240" w:lineRule="auto"/>
    </w:pPr>
    <w:rPr>
      <w:rFonts w:ascii="Arial" w:hAnsi="Arial"/>
      <w:sz w:val="20"/>
      <w:szCs w:val="24"/>
      <w:lang w:val="en-GB"/>
    </w:rPr>
  </w:style>
  <w:style w:type="character" w:customStyle="1" w:styleId="FooterChar">
    <w:name w:val="Footer Char"/>
    <w:basedOn w:val="DefaultParagraphFont"/>
    <w:link w:val="Footer"/>
    <w:uiPriority w:val="99"/>
    <w:rsid w:val="009469EE"/>
    <w:rPr>
      <w:sz w:val="20"/>
      <w:lang w:val="en-GB"/>
    </w:rPr>
  </w:style>
  <w:style w:type="paragraph" w:customStyle="1" w:styleId="BreakouttextOrange">
    <w:name w:val="Breakout text Orange"/>
    <w:basedOn w:val="Normal"/>
    <w:qFormat/>
    <w:rsid w:val="002527F7"/>
    <w:pPr>
      <w:pBdr>
        <w:top w:val="single" w:sz="36" w:space="8" w:color="FFCF8A"/>
        <w:left w:val="single" w:sz="48" w:space="3" w:color="FFF1DC"/>
        <w:bottom w:val="single" w:sz="36" w:space="8" w:color="FFCF8A"/>
        <w:right w:val="single" w:sz="48" w:space="3" w:color="FFF1DC"/>
      </w:pBdr>
      <w:shd w:val="clear" w:color="0090B9" w:fill="FFF1DC"/>
      <w:spacing w:before="240" w:after="240" w:line="240" w:lineRule="auto"/>
      <w:ind w:left="142" w:right="142"/>
    </w:pPr>
    <w:rPr>
      <w:rFonts w:ascii="Arial" w:hAnsi="Arial"/>
      <w:sz w:val="20"/>
      <w:szCs w:val="24"/>
    </w:rPr>
  </w:style>
  <w:style w:type="paragraph" w:styleId="Quote">
    <w:name w:val="Quote"/>
    <w:basedOn w:val="Normal"/>
    <w:next w:val="Normal"/>
    <w:link w:val="QuoteChar"/>
    <w:uiPriority w:val="29"/>
    <w:qFormat/>
    <w:rsid w:val="00FF2500"/>
    <w:pPr>
      <w:spacing w:before="120" w:after="120" w:line="240" w:lineRule="auto"/>
      <w:ind w:left="284" w:right="284"/>
    </w:pPr>
    <w:rPr>
      <w:rFonts w:ascii="Arial" w:hAnsi="Arial"/>
      <w:i/>
      <w:iCs/>
      <w:sz w:val="20"/>
      <w:szCs w:val="24"/>
      <w:lang w:val="en-GB"/>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spacing w:after="120" w:line="240" w:lineRule="auto"/>
      <w:ind w:left="284" w:hanging="284"/>
    </w:pPr>
    <w:rPr>
      <w:rFonts w:ascii="Arial" w:hAnsi="Arial"/>
      <w:sz w:val="20"/>
      <w:szCs w:val="24"/>
    </w:rPr>
  </w:style>
  <w:style w:type="paragraph" w:customStyle="1" w:styleId="Bullet2">
    <w:name w:val="Bullet 2"/>
    <w:basedOn w:val="Bullet1"/>
    <w:qFormat/>
    <w:rsid w:val="00936F1D"/>
    <w:pPr>
      <w:numPr>
        <w:numId w:val="1"/>
      </w:numPr>
    </w:pPr>
  </w:style>
  <w:style w:type="paragraph" w:customStyle="1" w:styleId="Numberlist">
    <w:name w:val="Number list"/>
    <w:basedOn w:val="Normal"/>
    <w:next w:val="Normal"/>
    <w:qFormat/>
    <w:rsid w:val="00356F5E"/>
    <w:pPr>
      <w:numPr>
        <w:numId w:val="4"/>
      </w:numPr>
      <w:spacing w:after="120" w:line="240" w:lineRule="auto"/>
    </w:pPr>
    <w:rPr>
      <w:rFonts w:ascii="Arial" w:hAnsi="Arial"/>
      <w:sz w:val="20"/>
      <w:szCs w:val="24"/>
    </w:rPr>
  </w:style>
  <w:style w:type="table" w:styleId="TableGrid">
    <w:name w:val="Table Grid"/>
    <w:basedOn w:val="TableNormal"/>
    <w:uiPriority w:val="39"/>
    <w:rsid w:val="002527F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qFormat/>
    <w:rsid w:val="00E107AB"/>
    <w:pPr>
      <w:spacing w:after="0" w:line="240" w:lineRule="auto"/>
    </w:pPr>
    <w:rPr>
      <w:rFonts w:ascii="Arial" w:hAnsi="Arial"/>
      <w:color w:val="091F40"/>
      <w:sz w:val="18"/>
      <w:szCs w:val="24"/>
    </w:rPr>
  </w:style>
  <w:style w:type="character" w:styleId="PageNumber">
    <w:name w:val="page number"/>
    <w:basedOn w:val="DefaultParagraphFont"/>
    <w:uiPriority w:val="99"/>
    <w:semiHidden/>
    <w:unhideWhenUsed/>
    <w:rsid w:val="009469EE"/>
  </w:style>
  <w:style w:type="paragraph" w:customStyle="1" w:styleId="Alphabetlist">
    <w:name w:val="Alphabet list"/>
    <w:basedOn w:val="Numberlist"/>
    <w:qFormat/>
    <w:rsid w:val="009469EE"/>
    <w:pPr>
      <w:numPr>
        <w:numId w:val="3"/>
      </w:numPr>
      <w:ind w:left="568" w:hanging="284"/>
    </w:pPr>
  </w:style>
  <w:style w:type="character" w:customStyle="1" w:styleId="Heading4Char">
    <w:name w:val="Heading 4 Char"/>
    <w:basedOn w:val="DefaultParagraphFont"/>
    <w:link w:val="Heading4"/>
    <w:uiPriority w:val="9"/>
    <w:rsid w:val="002527F7"/>
    <w:rPr>
      <w:rFonts w:ascii="Arial" w:eastAsiaTheme="majorEastAsia" w:hAnsi="Arial" w:cstheme="majorBidi"/>
      <w:i/>
      <w:iCs/>
      <w:color w:val="0090B9"/>
      <w:sz w:val="20"/>
      <w:lang w:val="en-GB"/>
    </w:rPr>
  </w:style>
  <w:style w:type="paragraph" w:styleId="Title">
    <w:name w:val="Title"/>
    <w:basedOn w:val="Normal"/>
    <w:next w:val="Normal"/>
    <w:link w:val="TitleChar"/>
    <w:uiPriority w:val="10"/>
    <w:qFormat/>
    <w:rsid w:val="00FF2500"/>
    <w:pPr>
      <w:spacing w:after="0" w:line="240" w:lineRule="auto"/>
      <w:contextualSpacing/>
    </w:pPr>
    <w:rPr>
      <w:rFonts w:ascii="Arial" w:eastAsiaTheme="majorEastAsia" w:hAnsi="Arial" w:cstheme="majorBidi"/>
      <w:spacing w:val="-10"/>
      <w:kern w:val="28"/>
      <w:sz w:val="56"/>
      <w:szCs w:val="56"/>
      <w:lang w:val="en-GB"/>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2527F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2527F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5"/>
      </w:numPr>
    </w:pPr>
  </w:style>
  <w:style w:type="numbering" w:customStyle="1" w:styleId="CurrentList2">
    <w:name w:val="Current List2"/>
    <w:uiPriority w:val="99"/>
    <w:rsid w:val="00936F1D"/>
    <w:pPr>
      <w:numPr>
        <w:numId w:val="6"/>
      </w:numPr>
    </w:pPr>
  </w:style>
  <w:style w:type="numbering" w:customStyle="1" w:styleId="CurrentList3">
    <w:name w:val="Current List3"/>
    <w:uiPriority w:val="99"/>
    <w:rsid w:val="00936F1D"/>
    <w:pPr>
      <w:numPr>
        <w:numId w:val="7"/>
      </w:numPr>
    </w:pPr>
  </w:style>
  <w:style w:type="numbering" w:customStyle="1" w:styleId="CurrentList4">
    <w:name w:val="Current List4"/>
    <w:uiPriority w:val="99"/>
    <w:rsid w:val="00936F1D"/>
    <w:pPr>
      <w:numPr>
        <w:numId w:val="8"/>
      </w:numPr>
    </w:pPr>
  </w:style>
  <w:style w:type="numbering" w:customStyle="1" w:styleId="CurrentList5">
    <w:name w:val="Current List5"/>
    <w:uiPriority w:val="99"/>
    <w:rsid w:val="00936F1D"/>
    <w:pPr>
      <w:numPr>
        <w:numId w:val="9"/>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customStyle="1" w:styleId="Firstpagetitle-2LINES">
    <w:name w:val="First page title - 2 LINES"/>
    <w:basedOn w:val="Heading1"/>
    <w:qFormat/>
    <w:rsid w:val="00390D58"/>
    <w:pPr>
      <w:spacing w:before="1320" w:after="720"/>
    </w:pPr>
    <w:rPr>
      <w:color w:val="FFFFFF" w:themeColor="background1"/>
    </w:rPr>
  </w:style>
  <w:style w:type="paragraph" w:customStyle="1" w:styleId="Firstpagetitle-1LINE">
    <w:name w:val="First page title - 1 LINE"/>
    <w:basedOn w:val="Firstpagetitle-2LINES"/>
    <w:qFormat/>
    <w:rsid w:val="00390D58"/>
    <w:pPr>
      <w:spacing w:before="1800"/>
    </w:pPr>
  </w:style>
  <w:style w:type="paragraph" w:customStyle="1" w:styleId="List-numberL1">
    <w:name w:val="List - number L1"/>
    <w:basedOn w:val="Normal"/>
    <w:next w:val="Normal"/>
    <w:qFormat/>
    <w:rsid w:val="00B43268"/>
    <w:pPr>
      <w:spacing w:after="120" w:line="240" w:lineRule="auto"/>
      <w:ind w:left="284" w:hanging="284"/>
    </w:pPr>
    <w:rPr>
      <w:rFonts w:ascii="Arial" w:hAnsi="Arial"/>
      <w:sz w:val="20"/>
      <w:szCs w:val="24"/>
    </w:rPr>
  </w:style>
  <w:style w:type="paragraph" w:customStyle="1" w:styleId="List-alphabetL2">
    <w:name w:val="List - alphabet L2"/>
    <w:basedOn w:val="List-numberL1"/>
    <w:qFormat/>
    <w:rsid w:val="00356F5E"/>
    <w:pPr>
      <w:numPr>
        <w:numId w:val="12"/>
      </w:numPr>
    </w:pPr>
  </w:style>
  <w:style w:type="paragraph" w:customStyle="1" w:styleId="List-romannumberL3">
    <w:name w:val="List - roman number L3"/>
    <w:basedOn w:val="List-alphabetL2"/>
    <w:qFormat/>
    <w:rsid w:val="00B43268"/>
    <w:pPr>
      <w:numPr>
        <w:numId w:val="10"/>
      </w:numPr>
    </w:pPr>
  </w:style>
  <w:style w:type="numbering" w:customStyle="1" w:styleId="CurrentList6">
    <w:name w:val="Current List6"/>
    <w:uiPriority w:val="99"/>
    <w:rsid w:val="00356F5E"/>
    <w:pPr>
      <w:numPr>
        <w:numId w:val="13"/>
      </w:numPr>
    </w:pPr>
  </w:style>
  <w:style w:type="numbering" w:customStyle="1" w:styleId="CurrentList7">
    <w:name w:val="Current List7"/>
    <w:uiPriority w:val="99"/>
    <w:rsid w:val="00356F5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contact@vgcc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cglr.local\Branch\applications\Office%20Templates\VGCC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VGCCC Fact sheet</Template>
  <TotalTime>6</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Tolan</dc:creator>
  <cp:keywords/>
  <dc:description/>
  <cp:lastModifiedBy>Derek Tolan</cp:lastModifiedBy>
  <cp:revision>1</cp:revision>
  <dcterms:created xsi:type="dcterms:W3CDTF">2022-07-12T05:16:00Z</dcterms:created>
  <dcterms:modified xsi:type="dcterms:W3CDTF">2022-07-12T05:24:00Z</dcterms:modified>
</cp:coreProperties>
</file>